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2E93B" w14:textId="77777777" w:rsidR="00BC2F74" w:rsidRPr="00CA5E88" w:rsidRDefault="00BC2F74" w:rsidP="00BC2F74">
      <w:pPr>
        <w:pStyle w:val="Title"/>
        <w:jc w:val="both"/>
        <w:rPr>
          <w:rFonts w:ascii="Calibri" w:hAnsi="Calibri"/>
          <w:color w:val="000000"/>
          <w:sz w:val="22"/>
          <w:szCs w:val="22"/>
        </w:rPr>
      </w:pPr>
      <w:r w:rsidRPr="00CA5E88">
        <w:rPr>
          <w:rFonts w:ascii="Calibri" w:hAnsi="Calibri"/>
          <w:color w:val="000000"/>
          <w:sz w:val="22"/>
          <w:szCs w:val="22"/>
        </w:rPr>
        <w:t>PN23300101: Gestionarea şi monitorizarea mediului marin, parte a strategiei naţionale de evidenţiere a schimbărilor climatice regionale şi globale pe platoul continental românesc al Mării Negre: o analiză complexă pe baza Elaborării hărţilor geologice, geofizice, biologice şi geochimice la scara 1:50.000</w:t>
      </w:r>
    </w:p>
    <w:p w14:paraId="48DA2C9D" w14:textId="77777777" w:rsidR="00BC2F74" w:rsidRDefault="00BC2F74" w:rsidP="00BC2F74">
      <w:pPr>
        <w:pStyle w:val="Title"/>
        <w:jc w:val="both"/>
        <w:rPr>
          <w:rFonts w:ascii="Calibri" w:hAnsi="Calibri"/>
          <w:i w:val="0"/>
          <w:iCs w:val="0"/>
          <w:color w:val="000000"/>
          <w:sz w:val="22"/>
          <w:szCs w:val="22"/>
        </w:rPr>
      </w:pPr>
    </w:p>
    <w:p w14:paraId="07A8DCE2" w14:textId="1C6F9F6A" w:rsidR="005A55BF" w:rsidRDefault="00BC2F74" w:rsidP="00BC2F74">
      <w:pPr>
        <w:pStyle w:val="Title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682DC2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Au fost realizate</w:t>
      </w:r>
      <w:r w:rsidR="005A55BF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3</w:t>
      </w:r>
      <w:r w:rsidRPr="00682DC2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expedi</w:t>
      </w:r>
      <w:r w:rsidR="00707FA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ț</w:t>
      </w:r>
      <w:r w:rsidRPr="00682DC2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ii oceanografice </w:t>
      </w:r>
      <w:r w:rsidR="005A55BF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cu na</w:t>
      </w:r>
      <w:r w:rsidR="00707FA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v</w:t>
      </w:r>
      <w:r w:rsidR="005A55BF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a Mare Nigrum </w:t>
      </w:r>
      <w:r w:rsidR="00707FA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ș</w:t>
      </w:r>
      <w:r w:rsidR="005A55BF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i </w:t>
      </w:r>
      <w:r w:rsidRPr="00682DC2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Hărțile finale (produse ale acestui proiect)</w:t>
      </w:r>
      <w:r w:rsidR="005A55BF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="006016F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în format </w:t>
      </w:r>
      <w:r w:rsidRPr="00682DC2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digital</w:t>
      </w:r>
      <w:r w:rsidR="00D8599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Pr="00682DC2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conțin</w:t>
      </w:r>
      <w:r w:rsidR="00707FA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â</w:t>
      </w:r>
      <w:r w:rsidR="005A55BF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nd</w:t>
      </w:r>
      <w:r w:rsidRPr="00682DC2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informații geologice, geofizice, geoecologice, chimice și biologice în perimetr</w:t>
      </w:r>
      <w:r w:rsidR="005A55BF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ul </w:t>
      </w:r>
      <w:r w:rsidR="00707FA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foii</w:t>
      </w:r>
      <w:r w:rsidR="005A55BF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de hart</w:t>
      </w:r>
      <w:r w:rsidR="00707FA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ă</w:t>
      </w:r>
      <w:r w:rsidRPr="00682DC2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selectat</w:t>
      </w:r>
      <w:r w:rsidR="00707FA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e</w:t>
      </w:r>
      <w:r w:rsidRPr="00682DC2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. Au fost</w:t>
      </w:r>
      <w:r w:rsidR="005A55BF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Pr="00682DC2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elabora</w:t>
      </w:r>
      <w:r w:rsidR="005A55BF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te</w:t>
      </w:r>
      <w:r w:rsidRPr="00682DC2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documentații geologice, sedimentologice, seismoacustice, batimetrice şi geoecologice în vederea aprofundării cunoașterii proceselor de sedimentogeneză a structurilor adânci, a zonelor poluate, etc. A fost analizat</w:t>
      </w:r>
      <w:r w:rsidR="00707FA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ă</w:t>
      </w:r>
      <w:r w:rsidRPr="00682DC2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gestionarea resurselor din partea de S</w:t>
      </w:r>
      <w:r w:rsidR="005A55BF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Pr="00682DC2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a platoului continental românesc al Mării Negre, prin analiza elementelor biotice și abiotice - delimitarea habitatelor specifice ecosistemelor și cunoașterea structurii și funcționării ecosistemelor caracteristice pentru a asigura valorificarea lor </w:t>
      </w:r>
      <w:r w:rsidR="00707FA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î</w:t>
      </w:r>
      <w:r w:rsidRPr="00682DC2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n condițiile protejării factorilor ambientali, precum </w:t>
      </w:r>
      <w:r w:rsidR="00707FA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ș</w:t>
      </w:r>
      <w:r w:rsidRPr="00682DC2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i analiza caracteristicilor sedimentelor superficiale, a compoziţiei și calităţii acestora pentru inventarierea resurselor abiotice. </w:t>
      </w:r>
      <w:r w:rsidRPr="00682DC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În anul 2024, pentru proiectul de cercetare PN 23 30 01 01 s-au efectuat măsurători batimetrice în perimetrul K-35-11-A</w:t>
      </w:r>
      <w:r w:rsidR="005A55B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(Fig. 1)</w:t>
      </w:r>
      <w:r w:rsidRPr="00682DC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. Zona de studiu </w:t>
      </w:r>
      <w:r w:rsidR="005A55B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a fost</w:t>
      </w:r>
      <w:r w:rsidRPr="00682DC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localizată pe platoul continental al Mării Negre în dreptul localităților Eforie Sud, Tuzla, Costinești, 23 August și Mangalia.</w:t>
      </w:r>
    </w:p>
    <w:p w14:paraId="3618CE00" w14:textId="70A3A0DA" w:rsidR="005A55BF" w:rsidRPr="00682DC2" w:rsidRDefault="005A55BF" w:rsidP="005A55BF">
      <w:pPr>
        <w:pStyle w:val="Title"/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Calibri" w:hAnsi="Calibri" w:cs="Calibri"/>
          <w:noProof/>
        </w:rPr>
        <w:drawing>
          <wp:inline distT="0" distB="0" distL="0" distR="0" wp14:anchorId="505EB6A4" wp14:editId="59B44CC7">
            <wp:extent cx="2822290" cy="3886200"/>
            <wp:effectExtent l="0" t="0" r="0" b="0"/>
            <wp:docPr id="1993842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697" cy="39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F760D" w14:textId="492D5EB5" w:rsidR="005A55BF" w:rsidRDefault="005A55BF" w:rsidP="005A55BF">
      <w:pPr>
        <w:pStyle w:val="Title"/>
        <w:rPr>
          <w:rFonts w:ascii="Calibri" w:hAnsi="Calibri"/>
          <w:i w:val="0"/>
          <w:iCs w:val="0"/>
          <w:color w:val="000000"/>
          <w:sz w:val="22"/>
          <w:szCs w:val="22"/>
        </w:rPr>
      </w:pPr>
      <w:r w:rsidRPr="00FF04A0"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  <w:t xml:space="preserve">Fig. 1. Harta batimetrică a ariei studiate în </w:t>
      </w:r>
      <w:r w:rsidR="00707FA8"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  <w:t>foaia</w:t>
      </w:r>
      <w:r w:rsidRPr="00FF04A0"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  <w:t xml:space="preserve"> de hartă K-35-11-A</w:t>
      </w:r>
    </w:p>
    <w:p w14:paraId="67FE297F" w14:textId="77777777" w:rsidR="005A55BF" w:rsidRDefault="005A55BF" w:rsidP="005A55BF">
      <w:pPr>
        <w:pStyle w:val="Title"/>
        <w:jc w:val="both"/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</w:pPr>
    </w:p>
    <w:p w14:paraId="46B926E3" w14:textId="77777777" w:rsidR="005873BD" w:rsidRDefault="005A55BF" w:rsidP="005873BD">
      <w:pPr>
        <w:pStyle w:val="Title"/>
        <w:jc w:val="both"/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</w:pPr>
      <w:r w:rsidRPr="00B9358C"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  <w:t xml:space="preserve">În urma observațiilor efectuate privind natura substratului și analiza similarității Bray-Curtis pe baza datelor de abundență numerică și ponderală a speciilor macrozoobentale s-a constat că zona investigată se situează în etajele circalitoral și circalitoral de adânc și prezintă următoarele habitate bentale:   </w:t>
      </w:r>
    </w:p>
    <w:p w14:paraId="42DA5E4E" w14:textId="77777777" w:rsidR="005873BD" w:rsidRDefault="005A55BF" w:rsidP="005873BD">
      <w:pPr>
        <w:pStyle w:val="Title"/>
        <w:numPr>
          <w:ilvl w:val="0"/>
          <w:numId w:val="4"/>
        </w:numPr>
        <w:jc w:val="both"/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</w:pPr>
      <w:r w:rsidRPr="00B9358C"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  <w:t xml:space="preserve">Circalitoral cu sedimente mixte si recifi biogeni cu </w:t>
      </w:r>
      <w:r w:rsidRPr="00B9358C">
        <w:rPr>
          <w:rFonts w:ascii="Calibri" w:hAnsi="Calibri"/>
          <w:b w:val="0"/>
          <w:bCs w:val="0"/>
          <w:color w:val="000000"/>
          <w:sz w:val="22"/>
          <w:szCs w:val="22"/>
        </w:rPr>
        <w:t>Mytilus galloprovincialis</w:t>
      </w:r>
      <w:r w:rsidRPr="00B9358C"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  <w:t>;</w:t>
      </w:r>
    </w:p>
    <w:p w14:paraId="0980F9B6" w14:textId="77777777" w:rsidR="005873BD" w:rsidRDefault="005A55BF" w:rsidP="005873BD">
      <w:pPr>
        <w:pStyle w:val="Title"/>
        <w:numPr>
          <w:ilvl w:val="0"/>
          <w:numId w:val="4"/>
        </w:numPr>
        <w:jc w:val="both"/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</w:pPr>
      <w:r w:rsidRPr="005873BD"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  <w:t xml:space="preserve">Circalitoral cu sedimente nisipos-mâloase cu </w:t>
      </w:r>
      <w:r w:rsidRPr="005873BD">
        <w:rPr>
          <w:rFonts w:ascii="Calibri" w:hAnsi="Calibri"/>
          <w:b w:val="0"/>
          <w:bCs w:val="0"/>
          <w:color w:val="000000"/>
          <w:sz w:val="22"/>
          <w:szCs w:val="22"/>
        </w:rPr>
        <w:t>Pitar</w:t>
      </w:r>
      <w:r w:rsidRPr="005873BD"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  <w:t xml:space="preserve"> și </w:t>
      </w:r>
      <w:r w:rsidRPr="005873BD">
        <w:rPr>
          <w:rFonts w:ascii="Calibri" w:hAnsi="Calibri"/>
          <w:b w:val="0"/>
          <w:bCs w:val="0"/>
          <w:color w:val="000000"/>
          <w:sz w:val="22"/>
          <w:szCs w:val="22"/>
        </w:rPr>
        <w:t>Molgulidae</w:t>
      </w:r>
      <w:r w:rsidRPr="005873BD"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  <w:t>;</w:t>
      </w:r>
    </w:p>
    <w:p w14:paraId="231029DC" w14:textId="77777777" w:rsidR="005873BD" w:rsidRDefault="005A55BF" w:rsidP="005873BD">
      <w:pPr>
        <w:pStyle w:val="Title"/>
        <w:numPr>
          <w:ilvl w:val="0"/>
          <w:numId w:val="4"/>
        </w:numPr>
        <w:jc w:val="both"/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</w:pPr>
      <w:r w:rsidRPr="005873BD"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  <w:t xml:space="preserve">Circalitoral cu sedimente mâloase cu </w:t>
      </w:r>
      <w:r w:rsidRPr="005873BD">
        <w:rPr>
          <w:rFonts w:ascii="Calibri" w:hAnsi="Calibri"/>
          <w:b w:val="0"/>
          <w:bCs w:val="0"/>
          <w:color w:val="000000"/>
          <w:sz w:val="22"/>
          <w:szCs w:val="22"/>
        </w:rPr>
        <w:t>Spisula subtruncata</w:t>
      </w:r>
      <w:r w:rsidRPr="005873BD"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  <w:t>;</w:t>
      </w:r>
    </w:p>
    <w:p w14:paraId="27D5DB79" w14:textId="77777777" w:rsidR="005873BD" w:rsidRDefault="005A55BF" w:rsidP="005873BD">
      <w:pPr>
        <w:pStyle w:val="Title"/>
        <w:numPr>
          <w:ilvl w:val="0"/>
          <w:numId w:val="4"/>
        </w:numPr>
        <w:jc w:val="both"/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</w:pPr>
      <w:r w:rsidRPr="005873BD"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  <w:t xml:space="preserve">Circalitoral de adânc cu sedimente mixte și </w:t>
      </w:r>
      <w:r w:rsidRPr="005873BD">
        <w:rPr>
          <w:rFonts w:ascii="Calibri" w:hAnsi="Calibri"/>
          <w:b w:val="0"/>
          <w:bCs w:val="0"/>
          <w:color w:val="000000"/>
          <w:sz w:val="22"/>
          <w:szCs w:val="22"/>
        </w:rPr>
        <w:t>Modiolula phaseolina</w:t>
      </w:r>
      <w:r w:rsidRPr="005873BD"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  <w:t>;</w:t>
      </w:r>
    </w:p>
    <w:p w14:paraId="526F9016" w14:textId="438D8937" w:rsidR="005A55BF" w:rsidRPr="005873BD" w:rsidRDefault="005A55BF" w:rsidP="005873BD">
      <w:pPr>
        <w:pStyle w:val="Title"/>
        <w:numPr>
          <w:ilvl w:val="0"/>
          <w:numId w:val="4"/>
        </w:numPr>
        <w:jc w:val="both"/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</w:pPr>
      <w:r w:rsidRPr="005873BD"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  <w:t xml:space="preserve">Circalitoral de adânc cu sedimente mâloase cu </w:t>
      </w:r>
      <w:r w:rsidRPr="005873BD">
        <w:rPr>
          <w:rFonts w:ascii="Calibri" w:hAnsi="Calibri"/>
          <w:b w:val="0"/>
          <w:bCs w:val="0"/>
          <w:color w:val="000000"/>
          <w:sz w:val="22"/>
          <w:szCs w:val="22"/>
        </w:rPr>
        <w:t>Terebellides</w:t>
      </w:r>
      <w:r w:rsidRPr="005873BD">
        <w:rPr>
          <w:rFonts w:ascii="Calibri" w:hAnsi="Calibri"/>
          <w:b w:val="0"/>
          <w:bCs w:val="0"/>
          <w:i w:val="0"/>
          <w:iCs w:val="0"/>
          <w:color w:val="000000"/>
          <w:sz w:val="22"/>
          <w:szCs w:val="22"/>
        </w:rPr>
        <w:t>.</w:t>
      </w:r>
    </w:p>
    <w:p w14:paraId="52231870" w14:textId="29399E96" w:rsidR="005A55BF" w:rsidRPr="00245872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o-RO" w:eastAsia="ro-RO"/>
        </w:rPr>
      </w:pPr>
      <w:r w:rsidRPr="00245872">
        <w:rPr>
          <w:rFonts w:asciiTheme="minorHAnsi" w:hAnsiTheme="minorHAnsi" w:cstheme="minorHAnsi"/>
          <w:b/>
          <w:color w:val="000000"/>
          <w:sz w:val="22"/>
          <w:szCs w:val="22"/>
          <w:lang w:val="ro-RO" w:eastAsia="ro-RO"/>
        </w:rPr>
        <w:lastRenderedPageBreak/>
        <w:t xml:space="preserve">Produse rezultate </w:t>
      </w:r>
    </w:p>
    <w:p w14:paraId="35464183" w14:textId="00A54A8E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 xml:space="preserve">Hărți oceanografice la scara 1:50.000 elaborate  </w:t>
      </w:r>
      <w:r w:rsidR="00707FA8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>î</w:t>
      </w: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 xml:space="preserve">n perimetrul Foii de hartă: batrimetrice, distribuție habitate, sedimentologice, geochimice </w:t>
      </w:r>
      <w:r w:rsidR="00DA5332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>ș</w:t>
      </w: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>i poluanți (cu evidențierea modificărilor biotice legate de poluare).</w:t>
      </w:r>
    </w:p>
    <w:p w14:paraId="634C0313" w14:textId="77777777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</w:p>
    <w:p w14:paraId="761ECA7D" w14:textId="77777777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 xml:space="preserve">Studiu: Analiza calitativă și cantitativă poluanți; </w:t>
      </w:r>
    </w:p>
    <w:p w14:paraId="164B0E68" w14:textId="77777777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</w:p>
    <w:p w14:paraId="58745BF5" w14:textId="77777777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 xml:space="preserve">Studiu: Estimarea dispersiei și a surselor; </w:t>
      </w:r>
    </w:p>
    <w:p w14:paraId="02F8BE58" w14:textId="77777777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</w:p>
    <w:p w14:paraId="1BAADE82" w14:textId="77777777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>Studiu: Procesare date și interpretare geofizice.</w:t>
      </w:r>
    </w:p>
    <w:p w14:paraId="3F2D6A44" w14:textId="77777777" w:rsidR="00245872" w:rsidRDefault="00245872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</w:p>
    <w:p w14:paraId="0526DEF9" w14:textId="46A4E68C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 xml:space="preserve">Studiu: Analize de laborator: geochimice, biologice (incusiv ADN pe moluște colectate din cuprinsul perimetrului studiat). </w:t>
      </w:r>
    </w:p>
    <w:p w14:paraId="3F44B459" w14:textId="77777777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</w:p>
    <w:p w14:paraId="08BFEB55" w14:textId="00A41B5E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>Au avut loc 3 expediți</w:t>
      </w:r>
      <w:r w:rsidR="00DA5332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>i</w:t>
      </w: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 xml:space="preserve"> oceanografice pentru achiziția de date geologice, geofizice, biologice, chimice și gaze cu efect de seră în cuprinsul Foii de hart</w:t>
      </w:r>
      <w:r w:rsidR="00DA5332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>ă</w:t>
      </w: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 xml:space="preserve"> oceanografice K-35-11-A, sudul platoului continental al Mării Negre.</w:t>
      </w:r>
    </w:p>
    <w:p w14:paraId="1E77241D" w14:textId="77777777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</w:p>
    <w:p w14:paraId="5BB11F43" w14:textId="32BA86DE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sz w:val="22"/>
          <w:szCs w:val="22"/>
          <w:lang w:val="ro-RO" w:eastAsia="ro-RO"/>
        </w:rPr>
      </w:pPr>
      <w:r w:rsidRPr="005A55BF">
        <w:rPr>
          <w:rFonts w:asciiTheme="minorHAnsi" w:hAnsiTheme="minorHAnsi" w:cstheme="minorHAnsi"/>
          <w:bCs/>
          <w:sz w:val="22"/>
          <w:szCs w:val="22"/>
          <w:lang w:val="ro-RO" w:eastAsia="ro-RO"/>
        </w:rPr>
        <w:t>Tehnici noi și metodologii de achiziție date geofizice, geologice, biologice, chimice de utilizat pentru gestionarea și monitorizarea mediului marin în acord cu situația concretă din teren</w:t>
      </w:r>
      <w:r w:rsidR="00DA5332">
        <w:rPr>
          <w:rFonts w:asciiTheme="minorHAnsi" w:hAnsiTheme="minorHAnsi" w:cstheme="minorHAnsi"/>
          <w:bCs/>
          <w:sz w:val="22"/>
          <w:szCs w:val="22"/>
          <w:lang w:val="ro-RO" w:eastAsia="ro-RO"/>
        </w:rPr>
        <w:t>.</w:t>
      </w:r>
    </w:p>
    <w:p w14:paraId="4C4704A0" w14:textId="77777777" w:rsidR="006016F4" w:rsidRDefault="006016F4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sz w:val="22"/>
          <w:szCs w:val="22"/>
          <w:lang w:val="ro-RO" w:eastAsia="ro-RO"/>
        </w:rPr>
      </w:pPr>
    </w:p>
    <w:p w14:paraId="3B05C353" w14:textId="5B895CF1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>Completare bază de date.</w:t>
      </w:r>
    </w:p>
    <w:p w14:paraId="672311A1" w14:textId="77777777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</w:p>
    <w:p w14:paraId="47683C75" w14:textId="77777777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>Diseminare: 5 prezent</w:t>
      </w:r>
      <w:r w:rsidRPr="005A55BF">
        <w:rPr>
          <w:rFonts w:asciiTheme="minorHAnsi" w:hAnsiTheme="minorHAnsi" w:cstheme="minorHAnsi"/>
          <w:sz w:val="22"/>
          <w:szCs w:val="22"/>
        </w:rPr>
        <w:t>ă</w:t>
      </w: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>ri la Conferinţe internaţionale pe tematica proiectului.</w:t>
      </w:r>
    </w:p>
    <w:p w14:paraId="04E42EB9" w14:textId="77777777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</w:p>
    <w:p w14:paraId="40E116FF" w14:textId="77777777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>1 lucrare BDI.</w:t>
      </w:r>
    </w:p>
    <w:p w14:paraId="163BF96C" w14:textId="77777777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</w:p>
    <w:p w14:paraId="15DC7456" w14:textId="77777777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 xml:space="preserve">1 Brevet depus la OSIM </w:t>
      </w:r>
    </w:p>
    <w:p w14:paraId="4567C163" w14:textId="77777777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</w:p>
    <w:p w14:paraId="3872CB02" w14:textId="31904622" w:rsidR="005A55BF" w:rsidRPr="005A55BF" w:rsidRDefault="005A55BF" w:rsidP="005A55B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</w:pP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 xml:space="preserve">Co-organizarea unui Workshop internațional: GEOSCIENCE 2024 </w:t>
      </w:r>
      <w:r w:rsidR="00DA5332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>î</w:t>
      </w: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 xml:space="preserve">n perioada 14-15 </w:t>
      </w:r>
      <w:r w:rsidR="00C270D4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>N</w:t>
      </w: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>oiembrie 2024, Bucure</w:t>
      </w:r>
      <w:r w:rsidR="004F6660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>ș</w:t>
      </w:r>
      <w:r w:rsidRPr="005A55BF">
        <w:rPr>
          <w:rFonts w:asciiTheme="minorHAnsi" w:hAnsiTheme="minorHAnsi" w:cstheme="minorHAnsi"/>
          <w:bCs/>
          <w:color w:val="000000"/>
          <w:sz w:val="22"/>
          <w:szCs w:val="22"/>
          <w:lang w:val="ro-RO" w:eastAsia="ro-RO"/>
        </w:rPr>
        <w:t xml:space="preserve">ti. </w:t>
      </w:r>
    </w:p>
    <w:p w14:paraId="73837058" w14:textId="77777777" w:rsidR="005A55BF" w:rsidRPr="005A55BF" w:rsidRDefault="005A55BF" w:rsidP="005A55BF">
      <w:pPr>
        <w:pStyle w:val="Title"/>
        <w:jc w:val="both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</w:p>
    <w:p w14:paraId="6EC5BC98" w14:textId="77777777" w:rsidR="0030794A" w:rsidRDefault="0030794A">
      <w:pPr>
        <w:rPr>
          <w:rFonts w:cstheme="minorHAnsi"/>
        </w:rPr>
      </w:pPr>
    </w:p>
    <w:p w14:paraId="34C03111" w14:textId="77777777" w:rsidR="00267B3A" w:rsidRDefault="00267B3A">
      <w:pPr>
        <w:rPr>
          <w:rFonts w:cstheme="minorHAnsi"/>
        </w:rPr>
      </w:pPr>
    </w:p>
    <w:p w14:paraId="152525EA" w14:textId="77777777" w:rsidR="00267B3A" w:rsidRDefault="00267B3A">
      <w:pPr>
        <w:rPr>
          <w:rFonts w:cstheme="minorHAnsi"/>
        </w:rPr>
      </w:pPr>
    </w:p>
    <w:p w14:paraId="367C6BA8" w14:textId="77777777" w:rsidR="00267B3A" w:rsidRDefault="00267B3A">
      <w:pPr>
        <w:rPr>
          <w:rFonts w:cstheme="minorHAnsi"/>
        </w:rPr>
      </w:pPr>
    </w:p>
    <w:p w14:paraId="12B72307" w14:textId="77777777" w:rsidR="00267B3A" w:rsidRDefault="00267B3A">
      <w:pPr>
        <w:rPr>
          <w:rFonts w:cstheme="minorHAnsi"/>
        </w:rPr>
      </w:pPr>
    </w:p>
    <w:p w14:paraId="7B873F7F" w14:textId="77777777" w:rsidR="00267B3A" w:rsidRDefault="00267B3A">
      <w:pPr>
        <w:rPr>
          <w:rFonts w:cstheme="minorHAnsi"/>
        </w:rPr>
      </w:pPr>
    </w:p>
    <w:p w14:paraId="3DBE82D7" w14:textId="77777777" w:rsidR="00D8599A" w:rsidRPr="005A55BF" w:rsidRDefault="00D8599A">
      <w:pPr>
        <w:rPr>
          <w:rFonts w:cstheme="minorHAnsi"/>
        </w:rPr>
      </w:pPr>
    </w:p>
    <w:sectPr w:rsidR="00D8599A" w:rsidRPr="005A5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053A3"/>
    <w:multiLevelType w:val="hybridMultilevel"/>
    <w:tmpl w:val="DCEE52C0"/>
    <w:lvl w:ilvl="0" w:tplc="6F545DB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F4BE7"/>
    <w:multiLevelType w:val="hybridMultilevel"/>
    <w:tmpl w:val="503EC2CC"/>
    <w:lvl w:ilvl="0" w:tplc="6F545DB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84D2F"/>
    <w:multiLevelType w:val="hybridMultilevel"/>
    <w:tmpl w:val="B71A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1456C"/>
    <w:multiLevelType w:val="hybridMultilevel"/>
    <w:tmpl w:val="F1EA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57702">
    <w:abstractNumId w:val="2"/>
  </w:num>
  <w:num w:numId="2" w16cid:durableId="1966110477">
    <w:abstractNumId w:val="3"/>
  </w:num>
  <w:num w:numId="3" w16cid:durableId="261423962">
    <w:abstractNumId w:val="1"/>
  </w:num>
  <w:num w:numId="4" w16cid:durableId="214133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74"/>
    <w:rsid w:val="000F5E08"/>
    <w:rsid w:val="00245872"/>
    <w:rsid w:val="00267B3A"/>
    <w:rsid w:val="0030794A"/>
    <w:rsid w:val="004F6660"/>
    <w:rsid w:val="005873BD"/>
    <w:rsid w:val="005A55BF"/>
    <w:rsid w:val="006016F4"/>
    <w:rsid w:val="00707FA8"/>
    <w:rsid w:val="007D3C11"/>
    <w:rsid w:val="008C427C"/>
    <w:rsid w:val="0094365E"/>
    <w:rsid w:val="00A3575E"/>
    <w:rsid w:val="00A46137"/>
    <w:rsid w:val="00B5144E"/>
    <w:rsid w:val="00BB411B"/>
    <w:rsid w:val="00BC2F74"/>
    <w:rsid w:val="00C25EFF"/>
    <w:rsid w:val="00C270D4"/>
    <w:rsid w:val="00C816AD"/>
    <w:rsid w:val="00D8599A"/>
    <w:rsid w:val="00DA5332"/>
    <w:rsid w:val="00DD745A"/>
    <w:rsid w:val="00DF5D7A"/>
    <w:rsid w:val="00E11C25"/>
    <w:rsid w:val="00F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B4B3"/>
  <w15:chartTrackingRefBased/>
  <w15:docId w15:val="{9E0F792F-D2DF-496F-B399-BCE290A7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C2F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val="ro-RO" w:eastAsia="ro-RO"/>
      <w14:ligatures w14:val="none"/>
    </w:rPr>
  </w:style>
  <w:style w:type="character" w:customStyle="1" w:styleId="TitleChar">
    <w:name w:val="Title Char"/>
    <w:basedOn w:val="DefaultParagraphFont"/>
    <w:link w:val="Title"/>
    <w:rsid w:val="00BC2F74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val="ro-RO" w:eastAsia="ro-RO"/>
      <w14:ligatures w14:val="none"/>
    </w:rPr>
  </w:style>
  <w:style w:type="paragraph" w:styleId="Header">
    <w:name w:val="header"/>
    <w:basedOn w:val="Normal"/>
    <w:link w:val="HeaderChar"/>
    <w:rsid w:val="005A55B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rsid w:val="005A55B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D8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Ruxandra Zamfir</cp:lastModifiedBy>
  <cp:revision>2</cp:revision>
  <dcterms:created xsi:type="dcterms:W3CDTF">2024-12-18T13:07:00Z</dcterms:created>
  <dcterms:modified xsi:type="dcterms:W3CDTF">2024-12-18T13:07:00Z</dcterms:modified>
</cp:coreProperties>
</file>