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8BA85" w14:textId="77777777" w:rsidR="007F3278" w:rsidRPr="00B54150" w:rsidRDefault="007F3278">
      <w:pPr>
        <w:rPr>
          <w:lang w:val="ro-RO"/>
        </w:rPr>
      </w:pPr>
    </w:p>
    <w:tbl>
      <w:tblPr>
        <w:tblW w:w="9923" w:type="dxa"/>
        <w:tblInd w:w="-176" w:type="dxa"/>
        <w:tblLook w:val="01E0" w:firstRow="1" w:lastRow="1" w:firstColumn="1" w:lastColumn="1" w:noHBand="0" w:noVBand="0"/>
      </w:tblPr>
      <w:tblGrid>
        <w:gridCol w:w="9923"/>
      </w:tblGrid>
      <w:tr w:rsidR="0020146E" w:rsidRPr="00977237" w14:paraId="59A56491" w14:textId="77777777" w:rsidTr="006C2527">
        <w:tc>
          <w:tcPr>
            <w:tcW w:w="9923" w:type="dxa"/>
            <w:tcBorders>
              <w:top w:val="nil"/>
              <w:left w:val="nil"/>
              <w:bottom w:val="nil"/>
              <w:right w:val="nil"/>
            </w:tcBorders>
          </w:tcPr>
          <w:p w14:paraId="0A486147" w14:textId="23397AF0" w:rsidR="009A21FC" w:rsidRPr="00B54150" w:rsidRDefault="00E207CD" w:rsidP="00E207CD">
            <w:pPr>
              <w:tabs>
                <w:tab w:val="left" w:pos="5760"/>
              </w:tabs>
              <w:spacing w:line="240" w:lineRule="auto"/>
              <w:jc w:val="left"/>
              <w:rPr>
                <w:rFonts w:ascii="Arial" w:hAnsi="Arial" w:cs="Arial"/>
                <w:lang w:val="ro-RO"/>
              </w:rPr>
            </w:pPr>
            <w:r w:rsidRPr="00B54150">
              <w:rPr>
                <w:rFonts w:ascii="Arial" w:hAnsi="Arial" w:cs="Arial"/>
                <w:lang w:val="ro-RO"/>
              </w:rPr>
              <w:tab/>
            </w:r>
          </w:p>
          <w:p w14:paraId="15C895EC" w14:textId="0A41E03D" w:rsidR="00446C1B" w:rsidRPr="00977237" w:rsidRDefault="00A0404E" w:rsidP="00701967">
            <w:pPr>
              <w:spacing w:line="240" w:lineRule="auto"/>
              <w:jc w:val="center"/>
              <w:rPr>
                <w:rFonts w:ascii="Arial" w:hAnsi="Arial" w:cs="Arial"/>
                <w:b/>
                <w:lang w:val="ro-RO"/>
              </w:rPr>
            </w:pPr>
            <w:r w:rsidRPr="00A0404E">
              <w:rPr>
                <w:rFonts w:ascii="Arial" w:hAnsi="Arial" w:cs="Arial"/>
                <w:lang w:val="ro-RO"/>
              </w:rPr>
              <w:t>Pro</w:t>
            </w:r>
            <w:r w:rsidR="00015E44">
              <w:rPr>
                <w:rFonts w:ascii="Arial" w:hAnsi="Arial" w:cs="Arial"/>
                <w:lang w:val="ro-RO"/>
              </w:rPr>
              <w:t>j</w:t>
            </w:r>
            <w:r w:rsidRPr="00A0404E">
              <w:rPr>
                <w:rFonts w:ascii="Arial" w:hAnsi="Arial" w:cs="Arial"/>
                <w:lang w:val="ro-RO"/>
              </w:rPr>
              <w:t xml:space="preserve">ect </w:t>
            </w:r>
            <w:r w:rsidR="00CB3DE8" w:rsidRPr="00977237">
              <w:rPr>
                <w:rFonts w:ascii="Arial" w:hAnsi="Arial" w:cs="Arial"/>
                <w:lang w:val="ro-RO"/>
              </w:rPr>
              <w:t>Cod</w:t>
            </w:r>
            <w:r>
              <w:rPr>
                <w:rFonts w:ascii="Arial" w:hAnsi="Arial" w:cs="Arial"/>
                <w:lang w:val="ro-RO"/>
              </w:rPr>
              <w:t>e</w:t>
            </w:r>
            <w:r w:rsidR="00CB3DE8" w:rsidRPr="00977237">
              <w:rPr>
                <w:rFonts w:ascii="Arial" w:hAnsi="Arial" w:cs="Arial"/>
                <w:lang w:val="ro-RO"/>
              </w:rPr>
              <w:t xml:space="preserve">: </w:t>
            </w:r>
            <w:r w:rsidR="001B3DE1" w:rsidRPr="00977237">
              <w:rPr>
                <w:rFonts w:ascii="Arial" w:hAnsi="Arial" w:cs="Arial"/>
                <w:b/>
                <w:lang w:val="ro-RO"/>
              </w:rPr>
              <w:t>COFUND-CETP-CTS</w:t>
            </w:r>
          </w:p>
          <w:p w14:paraId="785001A4" w14:textId="32374E73" w:rsidR="00537923" w:rsidRPr="00977237" w:rsidRDefault="00A0404E" w:rsidP="00701967">
            <w:pPr>
              <w:spacing w:line="240" w:lineRule="auto"/>
              <w:jc w:val="center"/>
              <w:rPr>
                <w:rFonts w:ascii="Arial" w:hAnsi="Arial" w:cs="Arial"/>
                <w:b/>
                <w:lang w:val="ro-RO"/>
              </w:rPr>
            </w:pPr>
            <w:r w:rsidRPr="00A0404E">
              <w:rPr>
                <w:rFonts w:ascii="Arial" w:hAnsi="Arial" w:cs="Arial"/>
                <w:b/>
                <w:lang w:val="ro-RO"/>
              </w:rPr>
              <w:t>Contract no 37 of 1/03/2024</w:t>
            </w:r>
          </w:p>
          <w:p w14:paraId="5C7AE8E0" w14:textId="77777777" w:rsidR="00A0404E" w:rsidRDefault="00A0404E" w:rsidP="00701967">
            <w:pPr>
              <w:spacing w:line="240" w:lineRule="auto"/>
              <w:jc w:val="center"/>
              <w:rPr>
                <w:rFonts w:ascii="Arial" w:hAnsi="Arial" w:cs="Arial"/>
                <w:lang w:val="ro-RO"/>
              </w:rPr>
            </w:pPr>
          </w:p>
          <w:p w14:paraId="721A3A4F" w14:textId="77777777" w:rsidR="00A0404E" w:rsidRDefault="00A0404E" w:rsidP="00777647">
            <w:pPr>
              <w:spacing w:line="240" w:lineRule="auto"/>
              <w:jc w:val="center"/>
              <w:rPr>
                <w:rFonts w:ascii="Arial" w:hAnsi="Arial" w:cs="Arial"/>
                <w:b/>
                <w:lang w:val="ro-RO"/>
              </w:rPr>
            </w:pPr>
            <w:r w:rsidRPr="00A0404E">
              <w:rPr>
                <w:rFonts w:ascii="Arial" w:hAnsi="Arial" w:cs="Arial"/>
                <w:b/>
                <w:lang w:val="ro-RO"/>
              </w:rPr>
              <w:t xml:space="preserve">Name of the Program in PN IV: </w:t>
            </w:r>
          </w:p>
          <w:p w14:paraId="51AFA04C" w14:textId="282C748B" w:rsidR="007F3278" w:rsidRPr="00977237" w:rsidRDefault="00A0404E" w:rsidP="00777647">
            <w:pPr>
              <w:spacing w:line="240" w:lineRule="auto"/>
              <w:jc w:val="center"/>
              <w:rPr>
                <w:rFonts w:ascii="Arial" w:hAnsi="Arial" w:cs="Arial"/>
                <w:b/>
                <w:lang w:val="ro-RO"/>
              </w:rPr>
            </w:pPr>
            <w:r w:rsidRPr="00A0404E">
              <w:rPr>
                <w:rFonts w:ascii="Arial" w:hAnsi="Arial" w:cs="Arial"/>
                <w:b/>
                <w:lang w:val="ro-RO"/>
              </w:rPr>
              <w:t>5.8 - European and International Cooperation Programme . 5.8.1 - Horizon Europe Sub-programme European Partnerships and Missions (institutionalised and co-funded partnerships)</w:t>
            </w:r>
          </w:p>
        </w:tc>
      </w:tr>
      <w:tr w:rsidR="0020146E" w:rsidRPr="00977237" w14:paraId="6A84AA1B" w14:textId="77777777" w:rsidTr="006C2527">
        <w:tc>
          <w:tcPr>
            <w:tcW w:w="9923" w:type="dxa"/>
            <w:tcBorders>
              <w:top w:val="nil"/>
              <w:left w:val="nil"/>
              <w:bottom w:val="nil"/>
              <w:right w:val="nil"/>
            </w:tcBorders>
          </w:tcPr>
          <w:p w14:paraId="390FEA2A" w14:textId="2531A843" w:rsidR="0020146E" w:rsidRPr="00977237" w:rsidRDefault="0020146E" w:rsidP="006C2527">
            <w:pPr>
              <w:spacing w:before="200" w:after="200" w:line="360" w:lineRule="auto"/>
              <w:jc w:val="center"/>
              <w:rPr>
                <w:rFonts w:ascii="Arial" w:hAnsi="Arial" w:cs="Arial"/>
                <w:b/>
                <w:sz w:val="28"/>
                <w:szCs w:val="28"/>
                <w:lang w:val="ro-RO"/>
              </w:rPr>
            </w:pPr>
            <w:r w:rsidRPr="00977237">
              <w:rPr>
                <w:rFonts w:ascii="Arial" w:hAnsi="Arial" w:cs="Arial"/>
                <w:lang w:val="ro-RO"/>
              </w:rPr>
              <w:t>Pro</w:t>
            </w:r>
            <w:r w:rsidR="00A0404E">
              <w:rPr>
                <w:rFonts w:ascii="Arial" w:hAnsi="Arial" w:cs="Arial"/>
                <w:lang w:val="ro-RO"/>
              </w:rPr>
              <w:t>ject Acronym</w:t>
            </w:r>
            <w:r w:rsidRPr="00977237">
              <w:rPr>
                <w:rFonts w:ascii="Arial" w:hAnsi="Arial" w:cs="Arial"/>
                <w:lang w:val="ro-RO"/>
              </w:rPr>
              <w:t xml:space="preserve">: </w:t>
            </w:r>
            <w:r w:rsidRPr="00977237">
              <w:rPr>
                <w:rFonts w:ascii="Arial" w:hAnsi="Arial" w:cs="Arial"/>
                <w:lang w:val="ro-RO"/>
              </w:rPr>
              <w:br/>
            </w:r>
            <w:r w:rsidR="001B3DE1" w:rsidRPr="00977237">
              <w:rPr>
                <w:rFonts w:ascii="Arial" w:hAnsi="Arial" w:cs="Arial"/>
                <w:b/>
                <w:sz w:val="28"/>
                <w:szCs w:val="28"/>
                <w:lang w:val="ro-RO"/>
              </w:rPr>
              <w:t>CTS</w:t>
            </w:r>
          </w:p>
          <w:p w14:paraId="32971EC8" w14:textId="77777777" w:rsidR="00CB3DE8" w:rsidRPr="00977237" w:rsidRDefault="00CB3DE8" w:rsidP="006C2527">
            <w:pPr>
              <w:spacing w:before="200" w:after="200" w:line="360" w:lineRule="auto"/>
              <w:jc w:val="center"/>
              <w:rPr>
                <w:rFonts w:ascii="Arial" w:hAnsi="Arial" w:cs="Arial"/>
                <w:lang w:val="ro-RO"/>
              </w:rPr>
            </w:pPr>
          </w:p>
        </w:tc>
      </w:tr>
      <w:tr w:rsidR="0020146E" w:rsidRPr="00977237" w14:paraId="3BAB6068" w14:textId="77777777" w:rsidTr="006C2527">
        <w:trPr>
          <w:trHeight w:val="1701"/>
        </w:trPr>
        <w:tc>
          <w:tcPr>
            <w:tcW w:w="9923" w:type="dxa"/>
            <w:tcBorders>
              <w:top w:val="nil"/>
              <w:left w:val="nil"/>
              <w:bottom w:val="nil"/>
              <w:right w:val="nil"/>
            </w:tcBorders>
          </w:tcPr>
          <w:p w14:paraId="7E7ECAA3" w14:textId="3A69606F" w:rsidR="0020146E" w:rsidRPr="00977237" w:rsidRDefault="0020146E" w:rsidP="006C2527">
            <w:pPr>
              <w:tabs>
                <w:tab w:val="center" w:pos="4853"/>
                <w:tab w:val="left" w:pos="8707"/>
              </w:tabs>
              <w:jc w:val="center"/>
              <w:rPr>
                <w:rFonts w:ascii="Arial" w:hAnsi="Arial" w:cs="Arial"/>
                <w:lang w:val="ro-RO"/>
              </w:rPr>
            </w:pPr>
            <w:r w:rsidRPr="00977237">
              <w:rPr>
                <w:rFonts w:ascii="Arial" w:hAnsi="Arial" w:cs="Arial"/>
                <w:lang w:val="ro-RO"/>
              </w:rPr>
              <w:t>Pro</w:t>
            </w:r>
            <w:r w:rsidR="00A0404E">
              <w:rPr>
                <w:rFonts w:ascii="Arial" w:hAnsi="Arial" w:cs="Arial"/>
                <w:lang w:val="ro-RO"/>
              </w:rPr>
              <w:t>ject Title</w:t>
            </w:r>
            <w:r w:rsidRPr="00977237">
              <w:rPr>
                <w:rFonts w:ascii="Arial" w:hAnsi="Arial" w:cs="Arial"/>
                <w:lang w:val="ro-RO"/>
              </w:rPr>
              <w:t xml:space="preserve">: </w:t>
            </w:r>
          </w:p>
          <w:p w14:paraId="2658E73A" w14:textId="0E49283B" w:rsidR="00537923" w:rsidRPr="00977237" w:rsidRDefault="0020146E" w:rsidP="006C2527">
            <w:pPr>
              <w:tabs>
                <w:tab w:val="center" w:pos="4853"/>
                <w:tab w:val="left" w:pos="8707"/>
              </w:tabs>
              <w:jc w:val="center"/>
              <w:rPr>
                <w:rFonts w:ascii="Arial" w:hAnsi="Arial" w:cs="Arial"/>
                <w:b/>
                <w:sz w:val="28"/>
                <w:szCs w:val="28"/>
                <w:lang w:val="ro-RO"/>
              </w:rPr>
            </w:pPr>
            <w:r w:rsidRPr="00977237">
              <w:rPr>
                <w:rFonts w:ascii="Arial" w:hAnsi="Arial" w:cs="Arial"/>
                <w:lang w:val="ro-RO"/>
              </w:rPr>
              <w:br/>
            </w:r>
            <w:r w:rsidR="00A0404E" w:rsidRPr="00A0404E">
              <w:rPr>
                <w:rFonts w:ascii="Arial" w:hAnsi="Arial" w:cs="Arial"/>
                <w:b/>
                <w:sz w:val="28"/>
                <w:szCs w:val="28"/>
                <w:lang w:val="ro-RO"/>
              </w:rPr>
              <w:t>CO2 Transport and Storage directly from a ship: flexible and cost-effective solutions for European offshore storage</w:t>
            </w:r>
          </w:p>
        </w:tc>
      </w:tr>
      <w:tr w:rsidR="0020146E" w:rsidRPr="00977237" w14:paraId="5D21A6F5" w14:textId="77777777" w:rsidTr="006C2527">
        <w:trPr>
          <w:trHeight w:hRule="exact" w:val="2835"/>
        </w:trPr>
        <w:tc>
          <w:tcPr>
            <w:tcW w:w="9923" w:type="dxa"/>
            <w:tcBorders>
              <w:top w:val="nil"/>
              <w:left w:val="nil"/>
              <w:bottom w:val="nil"/>
              <w:right w:val="nil"/>
            </w:tcBorders>
          </w:tcPr>
          <w:p w14:paraId="389E426F" w14:textId="77777777" w:rsidR="0020146E" w:rsidRPr="00977237" w:rsidRDefault="0020146E" w:rsidP="006C2527">
            <w:pPr>
              <w:tabs>
                <w:tab w:val="left" w:pos="2444"/>
              </w:tabs>
              <w:spacing w:before="40" w:after="40"/>
              <w:jc w:val="center"/>
              <w:rPr>
                <w:rFonts w:ascii="Arial" w:hAnsi="Arial" w:cs="Arial"/>
                <w:szCs w:val="24"/>
                <w:lang w:val="ro-RO"/>
              </w:rPr>
            </w:pPr>
          </w:p>
          <w:p w14:paraId="413AF48D" w14:textId="77777777" w:rsidR="00A0404E" w:rsidRPr="00A0404E" w:rsidRDefault="00A0404E" w:rsidP="00A0404E">
            <w:pPr>
              <w:tabs>
                <w:tab w:val="left" w:pos="2444"/>
              </w:tabs>
              <w:spacing w:before="200" w:after="200"/>
              <w:jc w:val="center"/>
              <w:rPr>
                <w:rFonts w:ascii="Arial" w:hAnsi="Arial" w:cs="Arial"/>
                <w:lang w:val="ro-RO"/>
              </w:rPr>
            </w:pPr>
            <w:r w:rsidRPr="00A0404E">
              <w:rPr>
                <w:rFonts w:ascii="Arial" w:hAnsi="Arial" w:cs="Arial"/>
                <w:lang w:val="ro-RO"/>
              </w:rPr>
              <w:t>Project start date: 01.03.2024</w:t>
            </w:r>
          </w:p>
          <w:p w14:paraId="2A676F32" w14:textId="0DC4A2E3" w:rsidR="0020146E" w:rsidRPr="00977237" w:rsidRDefault="00A0404E" w:rsidP="00A0404E">
            <w:pPr>
              <w:tabs>
                <w:tab w:val="left" w:pos="2444"/>
              </w:tabs>
              <w:spacing w:before="200" w:after="200"/>
              <w:jc w:val="center"/>
              <w:rPr>
                <w:rFonts w:ascii="Arial" w:hAnsi="Arial" w:cs="Arial"/>
                <w:lang w:val="ro-RO"/>
              </w:rPr>
            </w:pPr>
            <w:r w:rsidRPr="00A0404E">
              <w:rPr>
                <w:rFonts w:ascii="Arial" w:hAnsi="Arial" w:cs="Arial"/>
                <w:lang w:val="ro-RO"/>
              </w:rPr>
              <w:t>Duration: 21 months</w:t>
            </w:r>
          </w:p>
        </w:tc>
      </w:tr>
      <w:tr w:rsidR="0020146E" w:rsidRPr="00977237" w14:paraId="4753C376" w14:textId="77777777" w:rsidTr="006C2527">
        <w:trPr>
          <w:trHeight w:val="2268"/>
        </w:trPr>
        <w:tc>
          <w:tcPr>
            <w:tcW w:w="9923" w:type="dxa"/>
            <w:tcBorders>
              <w:top w:val="nil"/>
              <w:left w:val="nil"/>
              <w:bottom w:val="nil"/>
              <w:right w:val="nil"/>
            </w:tcBorders>
          </w:tcPr>
          <w:p w14:paraId="6F0EDE04" w14:textId="0266B656" w:rsidR="00446C1B" w:rsidRPr="00977237" w:rsidRDefault="00CB3DE8" w:rsidP="00677E5A">
            <w:pPr>
              <w:jc w:val="center"/>
              <w:rPr>
                <w:rFonts w:ascii="Arial" w:hAnsi="Arial" w:cs="Arial"/>
                <w:b/>
                <w:sz w:val="40"/>
                <w:szCs w:val="40"/>
                <w:lang w:val="ro-RO"/>
              </w:rPr>
            </w:pPr>
            <w:r w:rsidRPr="00977237">
              <w:rPr>
                <w:rFonts w:ascii="Arial" w:hAnsi="Arial" w:cs="Arial"/>
                <w:b/>
                <w:sz w:val="40"/>
                <w:szCs w:val="40"/>
                <w:lang w:val="ro-RO"/>
              </w:rPr>
              <w:t>R</w:t>
            </w:r>
            <w:r w:rsidR="00A0404E">
              <w:rPr>
                <w:rFonts w:ascii="Arial" w:hAnsi="Arial" w:cs="Arial"/>
                <w:b/>
                <w:sz w:val="40"/>
                <w:szCs w:val="40"/>
                <w:lang w:val="ro-RO"/>
              </w:rPr>
              <w:t>E</w:t>
            </w:r>
            <w:r w:rsidRPr="00977237">
              <w:rPr>
                <w:rFonts w:ascii="Arial" w:hAnsi="Arial" w:cs="Arial"/>
                <w:b/>
                <w:sz w:val="40"/>
                <w:szCs w:val="40"/>
                <w:lang w:val="ro-RO"/>
              </w:rPr>
              <w:t xml:space="preserve">PORT – </w:t>
            </w:r>
            <w:r w:rsidR="00A0404E">
              <w:rPr>
                <w:rFonts w:ascii="Arial" w:hAnsi="Arial" w:cs="Arial"/>
                <w:b/>
                <w:sz w:val="40"/>
                <w:szCs w:val="40"/>
                <w:lang w:val="ro-RO"/>
              </w:rPr>
              <w:t>PHASE</w:t>
            </w:r>
            <w:r w:rsidRPr="00977237">
              <w:rPr>
                <w:rFonts w:ascii="Arial" w:hAnsi="Arial" w:cs="Arial"/>
                <w:b/>
                <w:sz w:val="40"/>
                <w:szCs w:val="40"/>
                <w:lang w:val="ro-RO"/>
              </w:rPr>
              <w:t xml:space="preserve"> </w:t>
            </w:r>
            <w:r w:rsidR="00457812" w:rsidRPr="00977237">
              <w:rPr>
                <w:rFonts w:ascii="Arial" w:hAnsi="Arial" w:cs="Arial"/>
                <w:b/>
                <w:sz w:val="40"/>
                <w:szCs w:val="40"/>
                <w:lang w:val="ro-RO"/>
              </w:rPr>
              <w:t>I</w:t>
            </w:r>
            <w:r w:rsidRPr="00977237">
              <w:rPr>
                <w:rFonts w:ascii="Arial" w:hAnsi="Arial" w:cs="Arial"/>
                <w:b/>
                <w:sz w:val="40"/>
                <w:szCs w:val="40"/>
                <w:lang w:val="ro-RO"/>
              </w:rPr>
              <w:t>,</w:t>
            </w:r>
            <w:r w:rsidR="00FF0453" w:rsidRPr="00977237">
              <w:rPr>
                <w:rFonts w:ascii="Arial" w:hAnsi="Arial" w:cs="Arial"/>
                <w:b/>
                <w:sz w:val="40"/>
                <w:szCs w:val="40"/>
                <w:lang w:val="ro-RO"/>
              </w:rPr>
              <w:t xml:space="preserve"> </w:t>
            </w:r>
            <w:r w:rsidR="0020146E" w:rsidRPr="00977237">
              <w:rPr>
                <w:rFonts w:ascii="Arial" w:hAnsi="Arial" w:cs="Arial"/>
                <w:b/>
                <w:sz w:val="40"/>
                <w:szCs w:val="40"/>
                <w:lang w:val="ro-RO"/>
              </w:rPr>
              <w:t>20</w:t>
            </w:r>
            <w:r w:rsidR="00D4415F" w:rsidRPr="00977237">
              <w:rPr>
                <w:rFonts w:ascii="Arial" w:hAnsi="Arial" w:cs="Arial"/>
                <w:b/>
                <w:sz w:val="40"/>
                <w:szCs w:val="40"/>
                <w:lang w:val="ro-RO"/>
              </w:rPr>
              <w:t>2</w:t>
            </w:r>
            <w:r w:rsidR="00457812" w:rsidRPr="00977237">
              <w:rPr>
                <w:rFonts w:ascii="Arial" w:hAnsi="Arial" w:cs="Arial"/>
                <w:b/>
                <w:sz w:val="40"/>
                <w:szCs w:val="40"/>
                <w:lang w:val="ro-RO"/>
              </w:rPr>
              <w:t>4</w:t>
            </w:r>
          </w:p>
          <w:p w14:paraId="27770F7A" w14:textId="613EF8F5" w:rsidR="00A0404E" w:rsidRPr="00A0404E" w:rsidRDefault="00A0404E" w:rsidP="00A0404E">
            <w:pPr>
              <w:jc w:val="center"/>
              <w:rPr>
                <w:rFonts w:ascii="Arial" w:hAnsi="Arial" w:cs="Arial"/>
                <w:b/>
                <w:sz w:val="40"/>
                <w:szCs w:val="40"/>
                <w:lang w:val="ro-RO"/>
              </w:rPr>
            </w:pPr>
            <w:r w:rsidRPr="00A0404E">
              <w:rPr>
                <w:rFonts w:ascii="Arial" w:hAnsi="Arial" w:cs="Arial"/>
                <w:b/>
                <w:sz w:val="40"/>
                <w:szCs w:val="40"/>
                <w:lang w:val="ro-RO"/>
              </w:rPr>
              <w:t xml:space="preserve">Defining the </w:t>
            </w:r>
            <w:r>
              <w:rPr>
                <w:rFonts w:ascii="Arial" w:hAnsi="Arial" w:cs="Arial"/>
                <w:b/>
                <w:sz w:val="40"/>
                <w:szCs w:val="40"/>
                <w:lang w:val="ro-RO"/>
              </w:rPr>
              <w:t>C</w:t>
            </w:r>
            <w:r w:rsidRPr="00A0404E">
              <w:rPr>
                <w:rFonts w:ascii="Arial" w:hAnsi="Arial" w:cs="Arial"/>
                <w:b/>
                <w:sz w:val="40"/>
                <w:szCs w:val="40"/>
                <w:lang w:val="ro-RO"/>
              </w:rPr>
              <w:t>ase study for Romania</w:t>
            </w:r>
          </w:p>
          <w:p w14:paraId="41286FBF" w14:textId="1D998474" w:rsidR="0020146E" w:rsidRPr="00977237" w:rsidRDefault="00A0404E" w:rsidP="00A0404E">
            <w:pPr>
              <w:jc w:val="center"/>
              <w:rPr>
                <w:rFonts w:ascii="Arial" w:hAnsi="Arial" w:cs="Arial"/>
                <w:b/>
                <w:sz w:val="40"/>
                <w:szCs w:val="40"/>
                <w:lang w:val="ro-RO"/>
              </w:rPr>
            </w:pPr>
            <w:r w:rsidRPr="00A0404E">
              <w:rPr>
                <w:rFonts w:ascii="Arial" w:hAnsi="Arial" w:cs="Arial"/>
                <w:b/>
                <w:sz w:val="40"/>
                <w:szCs w:val="40"/>
                <w:lang w:val="ro-RO"/>
              </w:rPr>
              <w:t>Summary</w:t>
            </w:r>
          </w:p>
        </w:tc>
      </w:tr>
      <w:tr w:rsidR="0020146E" w:rsidRPr="00977237" w14:paraId="4F7E5334" w14:textId="77777777" w:rsidTr="006C2527">
        <w:tc>
          <w:tcPr>
            <w:tcW w:w="9923" w:type="dxa"/>
            <w:tcBorders>
              <w:top w:val="nil"/>
              <w:left w:val="nil"/>
              <w:bottom w:val="nil"/>
              <w:right w:val="nil"/>
            </w:tcBorders>
          </w:tcPr>
          <w:p w14:paraId="737E4DDF" w14:textId="6C9203DB" w:rsidR="0020146E" w:rsidRPr="00A0404E" w:rsidRDefault="00A0404E" w:rsidP="006C2527">
            <w:pPr>
              <w:jc w:val="center"/>
              <w:rPr>
                <w:rFonts w:ascii="Arial" w:hAnsi="Arial" w:cs="Arial"/>
                <w:sz w:val="28"/>
                <w:szCs w:val="28"/>
                <w:lang w:val="ro-RO"/>
              </w:rPr>
            </w:pPr>
            <w:r w:rsidRPr="00A0404E">
              <w:rPr>
                <w:rFonts w:ascii="Arial" w:hAnsi="Arial" w:cs="Arial"/>
                <w:sz w:val="28"/>
                <w:szCs w:val="28"/>
                <w:lang w:val="ro-RO"/>
              </w:rPr>
              <w:t>Contractor:</w:t>
            </w:r>
          </w:p>
        </w:tc>
      </w:tr>
      <w:tr w:rsidR="0031167D" w:rsidRPr="00977237" w14:paraId="4A9747D6" w14:textId="77777777" w:rsidTr="006C2527">
        <w:tc>
          <w:tcPr>
            <w:tcW w:w="9923" w:type="dxa"/>
            <w:tcBorders>
              <w:top w:val="nil"/>
              <w:left w:val="nil"/>
              <w:bottom w:val="nil"/>
              <w:right w:val="nil"/>
            </w:tcBorders>
          </w:tcPr>
          <w:p w14:paraId="629A0AA5" w14:textId="23BC68B8" w:rsidR="0031167D" w:rsidRPr="00977237" w:rsidRDefault="00A0404E" w:rsidP="00A0404E">
            <w:pPr>
              <w:spacing w:before="200" w:after="200"/>
              <w:jc w:val="center"/>
              <w:rPr>
                <w:rFonts w:ascii="Arial" w:hAnsi="Arial" w:cs="Arial"/>
                <w:sz w:val="28"/>
                <w:szCs w:val="28"/>
                <w:lang w:val="ro-RO"/>
              </w:rPr>
            </w:pPr>
            <w:r w:rsidRPr="00A0404E">
              <w:rPr>
                <w:rFonts w:ascii="Arial" w:hAnsi="Arial" w:cs="Arial"/>
                <w:sz w:val="28"/>
                <w:szCs w:val="28"/>
                <w:lang w:val="ro-RO"/>
              </w:rPr>
              <w:t>The National Institute for Research and Development on Marine Geology and Geo-ecology – GeoEcoMar</w:t>
            </w:r>
          </w:p>
        </w:tc>
      </w:tr>
      <w:tr w:rsidR="0020146E" w:rsidRPr="00977237" w14:paraId="61C41E8E" w14:textId="77777777" w:rsidTr="006C2527">
        <w:tc>
          <w:tcPr>
            <w:tcW w:w="9923" w:type="dxa"/>
            <w:tcBorders>
              <w:top w:val="nil"/>
              <w:left w:val="nil"/>
              <w:bottom w:val="nil"/>
              <w:right w:val="nil"/>
            </w:tcBorders>
          </w:tcPr>
          <w:p w14:paraId="28ABCC2A" w14:textId="77777777" w:rsidR="0020146E" w:rsidRPr="00977237" w:rsidRDefault="0020146E" w:rsidP="0031167D">
            <w:pPr>
              <w:spacing w:before="40" w:after="200"/>
              <w:jc w:val="left"/>
              <w:rPr>
                <w:rFonts w:ascii="Arial" w:hAnsi="Arial" w:cs="Arial"/>
                <w:b/>
                <w:lang w:val="ro-RO"/>
              </w:rPr>
            </w:pPr>
          </w:p>
        </w:tc>
      </w:tr>
    </w:tbl>
    <w:p w14:paraId="3BD50960" w14:textId="77777777" w:rsidR="0031167D" w:rsidRPr="00977237" w:rsidRDefault="0031167D" w:rsidP="00BD251D">
      <w:pPr>
        <w:spacing w:before="200" w:after="200"/>
        <w:jc w:val="center"/>
        <w:rPr>
          <w:rFonts w:ascii="Arial" w:hAnsi="Arial" w:cs="Arial"/>
          <w:sz w:val="28"/>
          <w:szCs w:val="28"/>
          <w:lang w:val="ro-RO"/>
        </w:rPr>
        <w:sectPr w:rsidR="0031167D" w:rsidRPr="00977237" w:rsidSect="007F3278">
          <w:footerReference w:type="default" r:id="rId8"/>
          <w:pgSz w:w="11907" w:h="16839" w:code="9"/>
          <w:pgMar w:top="540" w:right="1417" w:bottom="1417" w:left="1417" w:header="708" w:footer="708" w:gutter="0"/>
          <w:cols w:space="708"/>
          <w:docGrid w:linePitch="360"/>
        </w:sectPr>
      </w:pPr>
    </w:p>
    <w:p w14:paraId="76D56EE7" w14:textId="77777777" w:rsidR="0031167D" w:rsidRPr="00977237" w:rsidRDefault="0031167D" w:rsidP="0031167D">
      <w:pPr>
        <w:rPr>
          <w:lang w:val="ro-RO"/>
        </w:rPr>
      </w:pPr>
      <w:bookmarkStart w:id="0" w:name="_Toc498957757"/>
    </w:p>
    <w:p w14:paraId="750C9B9C" w14:textId="77777777" w:rsidR="00C40DD5" w:rsidRPr="00977237" w:rsidRDefault="00C40DD5" w:rsidP="0031167D">
      <w:pPr>
        <w:rPr>
          <w:lang w:val="ro-RO"/>
        </w:rPr>
      </w:pPr>
    </w:p>
    <w:p w14:paraId="7FBAAE13" w14:textId="77777777" w:rsidR="00C40DD5" w:rsidRPr="00977237" w:rsidRDefault="00C40DD5" w:rsidP="0031167D">
      <w:pPr>
        <w:rPr>
          <w:lang w:val="ro-RO"/>
        </w:rPr>
      </w:pPr>
    </w:p>
    <w:p w14:paraId="072B5C49" w14:textId="77777777" w:rsidR="00C40493" w:rsidRPr="00977237" w:rsidRDefault="00C40493" w:rsidP="0031167D">
      <w:pPr>
        <w:rPr>
          <w:lang w:val="ro-RO"/>
        </w:rPr>
      </w:pPr>
    </w:p>
    <w:p w14:paraId="46F1F624" w14:textId="77777777" w:rsidR="00C40493" w:rsidRPr="00977237" w:rsidRDefault="00C40493" w:rsidP="0031167D">
      <w:pPr>
        <w:rPr>
          <w:lang w:val="ro-RO"/>
        </w:rPr>
      </w:pPr>
    </w:p>
    <w:p w14:paraId="077CEAF6" w14:textId="77777777" w:rsidR="00C40493" w:rsidRPr="00977237" w:rsidRDefault="00C40493" w:rsidP="0031167D">
      <w:pPr>
        <w:rPr>
          <w:lang w:val="ro-RO"/>
        </w:rPr>
      </w:pPr>
    </w:p>
    <w:p w14:paraId="05255402" w14:textId="77777777" w:rsidR="00C40493" w:rsidRPr="00977237" w:rsidRDefault="00C40493" w:rsidP="0031167D">
      <w:pPr>
        <w:rPr>
          <w:lang w:val="ro-RO"/>
        </w:rPr>
      </w:pPr>
    </w:p>
    <w:p w14:paraId="24D83145" w14:textId="7946D449" w:rsidR="00C40493" w:rsidRPr="00401F30" w:rsidRDefault="00401F30" w:rsidP="0031167D">
      <w:pPr>
        <w:rPr>
          <w:rFonts w:ascii="Arial" w:hAnsi="Arial" w:cs="Arial"/>
          <w:b/>
          <w:bCs/>
          <w:sz w:val="28"/>
          <w:szCs w:val="28"/>
          <w:lang w:val="ro-RO"/>
        </w:rPr>
      </w:pPr>
      <w:r w:rsidRPr="00401F30">
        <w:rPr>
          <w:rFonts w:ascii="Arial" w:hAnsi="Arial" w:cs="Arial"/>
          <w:b/>
          <w:bCs/>
          <w:sz w:val="28"/>
          <w:szCs w:val="28"/>
          <w:lang w:val="ro-RO"/>
        </w:rPr>
        <w:t>C</w:t>
      </w:r>
      <w:r>
        <w:rPr>
          <w:rFonts w:ascii="Arial" w:hAnsi="Arial" w:cs="Arial"/>
          <w:b/>
          <w:bCs/>
          <w:sz w:val="28"/>
          <w:szCs w:val="28"/>
          <w:lang w:val="ro-RO"/>
        </w:rPr>
        <w:t>ONTENTS</w:t>
      </w:r>
    </w:p>
    <w:p w14:paraId="34C9F652" w14:textId="1B9ABF26" w:rsidR="0031167D" w:rsidRPr="0056091F" w:rsidRDefault="0031167D" w:rsidP="00401F30">
      <w:pPr>
        <w:rPr>
          <w:rFonts w:ascii="Arial" w:hAnsi="Arial" w:cs="Arial"/>
          <w:b/>
          <w:bCs/>
          <w:sz w:val="28"/>
          <w:szCs w:val="28"/>
          <w:lang w:val="ro-RO"/>
        </w:rPr>
      </w:pPr>
    </w:p>
    <w:p w14:paraId="1E0829D8" w14:textId="616A5ED6" w:rsidR="006B5466" w:rsidRPr="0056091F" w:rsidRDefault="006B5466" w:rsidP="00015E44">
      <w:pPr>
        <w:pStyle w:val="TOC1"/>
        <w:tabs>
          <w:tab w:val="right" w:leader="dot" w:pos="9063"/>
        </w:tabs>
        <w:spacing w:before="0" w:after="0" w:line="360" w:lineRule="auto"/>
        <w:rPr>
          <w:rFonts w:ascii="Arial" w:hAnsi="Arial" w:cs="Arial"/>
          <w:sz w:val="22"/>
          <w:szCs w:val="22"/>
          <w:lang w:val="ro-RO"/>
        </w:rPr>
      </w:pPr>
      <w:r w:rsidRPr="0056091F">
        <w:rPr>
          <w:rFonts w:ascii="Arial" w:hAnsi="Arial" w:cs="Arial"/>
          <w:sz w:val="22"/>
          <w:szCs w:val="22"/>
          <w:lang w:val="ro-RO"/>
        </w:rPr>
        <w:t>EXECUTIVE SUMMARY OF THE ACTIVITIES PERFORMED DURING THE IMPLEMENTATION PHASE....................</w:t>
      </w:r>
      <w:r w:rsidR="0056091F">
        <w:rPr>
          <w:rFonts w:ascii="Arial" w:hAnsi="Arial" w:cs="Arial"/>
          <w:sz w:val="22"/>
          <w:szCs w:val="22"/>
          <w:lang w:val="ro-RO"/>
        </w:rPr>
        <w:t>................................................................................</w:t>
      </w:r>
      <w:r w:rsidRPr="0056091F">
        <w:rPr>
          <w:rFonts w:ascii="Arial" w:hAnsi="Arial" w:cs="Arial"/>
          <w:sz w:val="22"/>
          <w:szCs w:val="22"/>
          <w:lang w:val="ro-RO"/>
        </w:rPr>
        <w:t>3</w:t>
      </w:r>
    </w:p>
    <w:p w14:paraId="2BFA7B79" w14:textId="6DE06CFA" w:rsidR="006B5466" w:rsidRPr="0056091F" w:rsidRDefault="006B5466" w:rsidP="00015E44">
      <w:pPr>
        <w:spacing w:line="360" w:lineRule="auto"/>
        <w:rPr>
          <w:rFonts w:ascii="Arial" w:hAnsi="Arial" w:cs="Arial"/>
          <w:b/>
          <w:bCs/>
          <w:lang w:val="ro-RO"/>
        </w:rPr>
      </w:pPr>
      <w:bookmarkStart w:id="1" w:name="_Hlk184908895"/>
      <w:r w:rsidRPr="0056091F">
        <w:rPr>
          <w:rFonts w:ascii="Arial" w:hAnsi="Arial" w:cs="Arial"/>
          <w:b/>
          <w:bCs/>
          <w:lang w:val="ro-RO"/>
        </w:rPr>
        <w:t>SCIENTIFIC DESCRIPTION NOTING THE RESULTS OF THE ANNUAL PHASE AND THE DEGREE OF ACHIEVEMENT OF THE</w:t>
      </w:r>
      <w:r w:rsidR="0056091F">
        <w:rPr>
          <w:rFonts w:ascii="Arial" w:hAnsi="Arial" w:cs="Arial"/>
          <w:b/>
          <w:bCs/>
          <w:lang w:val="ro-RO"/>
        </w:rPr>
        <w:t xml:space="preserve"> OBJECTIVES </w:t>
      </w:r>
      <w:bookmarkEnd w:id="1"/>
      <w:r w:rsidRPr="0056091F">
        <w:rPr>
          <w:rFonts w:ascii="Arial" w:hAnsi="Arial" w:cs="Arial"/>
          <w:b/>
          <w:bCs/>
          <w:lang w:val="ro-RO"/>
        </w:rPr>
        <w:t>..............................................</w:t>
      </w:r>
      <w:r w:rsidR="0056091F">
        <w:rPr>
          <w:rFonts w:ascii="Arial" w:hAnsi="Arial" w:cs="Arial"/>
          <w:b/>
          <w:bCs/>
          <w:lang w:val="ro-RO"/>
        </w:rPr>
        <w:t>.............4</w:t>
      </w:r>
    </w:p>
    <w:p w14:paraId="5EA37DFD" w14:textId="6F044CBB" w:rsidR="006B5466" w:rsidRPr="0056091F" w:rsidRDefault="006B5466" w:rsidP="00015E44">
      <w:pPr>
        <w:pStyle w:val="TOC1"/>
        <w:tabs>
          <w:tab w:val="right" w:leader="dot" w:pos="9063"/>
        </w:tabs>
        <w:spacing w:before="0" w:after="0" w:line="360" w:lineRule="auto"/>
        <w:rPr>
          <w:rFonts w:ascii="Arial" w:hAnsi="Arial" w:cs="Arial"/>
          <w:b w:val="0"/>
          <w:bCs w:val="0"/>
          <w:sz w:val="18"/>
          <w:szCs w:val="18"/>
          <w:lang w:val="ro-RO"/>
        </w:rPr>
      </w:pPr>
      <w:r w:rsidRPr="0056091F">
        <w:rPr>
          <w:rFonts w:ascii="Arial" w:hAnsi="Arial" w:cs="Arial"/>
          <w:b w:val="0"/>
          <w:bCs w:val="0"/>
          <w:sz w:val="18"/>
          <w:szCs w:val="18"/>
          <w:lang w:val="ro-RO"/>
        </w:rPr>
        <w:t>1.1</w:t>
      </w:r>
      <w:bookmarkStart w:id="2" w:name="_Hlk184909067"/>
      <w:r w:rsidR="00401F30">
        <w:rPr>
          <w:rFonts w:ascii="Arial" w:hAnsi="Arial" w:cs="Arial"/>
          <w:b w:val="0"/>
          <w:bCs w:val="0"/>
          <w:sz w:val="18"/>
          <w:szCs w:val="18"/>
          <w:lang w:val="ro-RO"/>
        </w:rPr>
        <w:t xml:space="preserve"> </w:t>
      </w:r>
      <w:r w:rsidRPr="0056091F">
        <w:rPr>
          <w:rFonts w:ascii="Arial" w:hAnsi="Arial" w:cs="Arial"/>
          <w:b w:val="0"/>
          <w:bCs w:val="0"/>
          <w:sz w:val="18"/>
          <w:szCs w:val="18"/>
          <w:lang w:val="ro-RO"/>
        </w:rPr>
        <w:t>CRITERIA FOR THE DESIGN OF THE CCS VALUE CHAIN USING SHIP INJECTION - CONTRIBUTIONS TO THE DEFINITION OF CRITERIA FOR THE SELECTION OF COMPONENTS OF THE CCS VALUE CHAIN</w:t>
      </w:r>
      <w:bookmarkEnd w:id="2"/>
      <w:r w:rsidRPr="0056091F">
        <w:rPr>
          <w:rFonts w:ascii="Arial" w:hAnsi="Arial" w:cs="Arial"/>
          <w:b w:val="0"/>
          <w:bCs w:val="0"/>
          <w:sz w:val="18"/>
          <w:szCs w:val="18"/>
          <w:lang w:val="ro-RO"/>
        </w:rPr>
        <w:t>................................</w:t>
      </w:r>
      <w:r w:rsidR="002543BA">
        <w:rPr>
          <w:rFonts w:ascii="Arial" w:hAnsi="Arial" w:cs="Arial"/>
          <w:b w:val="0"/>
          <w:bCs w:val="0"/>
          <w:sz w:val="18"/>
          <w:szCs w:val="18"/>
          <w:lang w:val="ro-RO"/>
        </w:rPr>
        <w:t>........................................................................................................................................</w:t>
      </w:r>
      <w:r w:rsidRPr="0056091F">
        <w:rPr>
          <w:rFonts w:ascii="Arial" w:hAnsi="Arial" w:cs="Arial"/>
          <w:b w:val="0"/>
          <w:bCs w:val="0"/>
          <w:sz w:val="18"/>
          <w:szCs w:val="18"/>
          <w:lang w:val="ro-RO"/>
        </w:rPr>
        <w:t>4</w:t>
      </w:r>
    </w:p>
    <w:p w14:paraId="1CB72243" w14:textId="5F966BE7" w:rsidR="006B5466" w:rsidRPr="0056091F" w:rsidRDefault="006B5466" w:rsidP="00015E44">
      <w:pPr>
        <w:spacing w:line="360" w:lineRule="auto"/>
        <w:rPr>
          <w:rFonts w:ascii="Arial" w:hAnsi="Arial" w:cs="Arial"/>
          <w:sz w:val="18"/>
          <w:szCs w:val="18"/>
          <w:lang w:val="ro-RO"/>
        </w:rPr>
      </w:pPr>
      <w:r w:rsidRPr="0056091F">
        <w:rPr>
          <w:rFonts w:ascii="Arial" w:hAnsi="Arial" w:cs="Arial"/>
          <w:sz w:val="18"/>
          <w:szCs w:val="18"/>
          <w:lang w:val="ro-RO"/>
        </w:rPr>
        <w:t xml:space="preserve">1.2 </w:t>
      </w:r>
      <w:r w:rsidR="00401F30">
        <w:rPr>
          <w:rFonts w:ascii="Arial" w:hAnsi="Arial" w:cs="Arial"/>
          <w:sz w:val="18"/>
          <w:szCs w:val="18"/>
          <w:lang w:val="ro-RO"/>
        </w:rPr>
        <w:t xml:space="preserve"> </w:t>
      </w:r>
      <w:r w:rsidR="0056091F" w:rsidRPr="0056091F">
        <w:rPr>
          <w:rFonts w:ascii="Arial" w:hAnsi="Arial" w:cs="Arial"/>
          <w:sz w:val="18"/>
          <w:szCs w:val="18"/>
          <w:lang w:val="ro-RO"/>
        </w:rPr>
        <w:t xml:space="preserve">SELECTION OF CANDIDATES IN DIFFERENT GEOGRAPHICAL AREAS AND CREATION OF SCENARIOS (I) - DEFINITION OF THE ROMANIAN PRELIMINARY SCENARIO FOR THE IMPLEMENTATION OF CO2 INJECTION TECHNOLOGY DIRECTLY </w:t>
      </w:r>
      <w:r w:rsidR="00401F30">
        <w:rPr>
          <w:rFonts w:ascii="Arial" w:hAnsi="Arial" w:cs="Arial"/>
          <w:sz w:val="18"/>
          <w:szCs w:val="18"/>
          <w:lang w:val="ro-RO"/>
        </w:rPr>
        <w:t>BY</w:t>
      </w:r>
      <w:r w:rsidR="0056091F" w:rsidRPr="0056091F">
        <w:rPr>
          <w:rFonts w:ascii="Arial" w:hAnsi="Arial" w:cs="Arial"/>
          <w:sz w:val="18"/>
          <w:szCs w:val="18"/>
          <w:lang w:val="ro-RO"/>
        </w:rPr>
        <w:t xml:space="preserve"> SHIP..............................................................................</w:t>
      </w:r>
      <w:r w:rsidR="002543BA">
        <w:rPr>
          <w:rFonts w:ascii="Arial" w:hAnsi="Arial" w:cs="Arial"/>
          <w:sz w:val="18"/>
          <w:szCs w:val="18"/>
          <w:lang w:val="ro-RO"/>
        </w:rPr>
        <w:t>........</w:t>
      </w:r>
      <w:r w:rsidR="00401F30">
        <w:rPr>
          <w:rFonts w:ascii="Arial" w:hAnsi="Arial" w:cs="Arial"/>
          <w:sz w:val="18"/>
          <w:szCs w:val="18"/>
          <w:lang w:val="ro-RO"/>
        </w:rPr>
        <w:t>..............</w:t>
      </w:r>
      <w:r w:rsidR="0056091F" w:rsidRPr="0056091F">
        <w:rPr>
          <w:rFonts w:ascii="Arial" w:hAnsi="Arial" w:cs="Arial"/>
          <w:sz w:val="18"/>
          <w:szCs w:val="18"/>
          <w:lang w:val="ro-RO"/>
        </w:rPr>
        <w:t>6</w:t>
      </w:r>
    </w:p>
    <w:p w14:paraId="0A69D025" w14:textId="4DA76B8A" w:rsidR="0056091F" w:rsidRPr="0056091F" w:rsidRDefault="0056091F" w:rsidP="00015E44">
      <w:pPr>
        <w:spacing w:line="360" w:lineRule="auto"/>
        <w:rPr>
          <w:rFonts w:ascii="Arial" w:hAnsi="Arial" w:cs="Arial"/>
          <w:sz w:val="18"/>
          <w:szCs w:val="18"/>
          <w:lang w:val="ro-RO"/>
        </w:rPr>
      </w:pPr>
      <w:r w:rsidRPr="0056091F">
        <w:rPr>
          <w:rFonts w:ascii="Arial" w:hAnsi="Arial" w:cs="Arial"/>
          <w:sz w:val="18"/>
          <w:szCs w:val="18"/>
          <w:lang w:val="ro-RO"/>
        </w:rPr>
        <w:t>1.3 ANALYSIS OF CCS VALUE CHAIN ​​IN DIFFERENT GEOGRAPHICAL AREAS (I) - PRELIMINARY ANALYSIS OF THE SELECTED CARBON CAPTURE AND STORAGE VALUE CHAIN ​​FOR ROMANIA..............................</w:t>
      </w:r>
      <w:r w:rsidR="002543BA">
        <w:rPr>
          <w:rFonts w:ascii="Arial" w:hAnsi="Arial" w:cs="Arial"/>
          <w:sz w:val="18"/>
          <w:szCs w:val="18"/>
          <w:lang w:val="ro-RO"/>
        </w:rPr>
        <w:t>...</w:t>
      </w:r>
      <w:r w:rsidRPr="0056091F">
        <w:rPr>
          <w:rFonts w:ascii="Arial" w:hAnsi="Arial" w:cs="Arial"/>
          <w:sz w:val="18"/>
          <w:szCs w:val="18"/>
          <w:lang w:val="ro-RO"/>
        </w:rPr>
        <w:t>8</w:t>
      </w:r>
    </w:p>
    <w:p w14:paraId="01FBD563" w14:textId="289E1A0F" w:rsidR="0056091F" w:rsidRPr="0056091F" w:rsidRDefault="0056091F" w:rsidP="00015E44">
      <w:pPr>
        <w:spacing w:line="360" w:lineRule="auto"/>
        <w:rPr>
          <w:rFonts w:ascii="Arial" w:hAnsi="Arial" w:cs="Arial"/>
          <w:sz w:val="18"/>
          <w:szCs w:val="18"/>
          <w:lang w:val="ro-RO"/>
        </w:rPr>
      </w:pPr>
      <w:r w:rsidRPr="0056091F">
        <w:rPr>
          <w:rFonts w:ascii="Arial" w:hAnsi="Arial" w:cs="Arial"/>
          <w:sz w:val="18"/>
          <w:szCs w:val="18"/>
          <w:lang w:val="ro-RO"/>
        </w:rPr>
        <w:t xml:space="preserve">1.4 END-USER </w:t>
      </w:r>
      <w:r w:rsidR="00401F30">
        <w:rPr>
          <w:rFonts w:ascii="Arial" w:hAnsi="Arial" w:cs="Arial"/>
          <w:sz w:val="18"/>
          <w:szCs w:val="18"/>
          <w:lang w:val="ro-RO"/>
        </w:rPr>
        <w:t>ENGAGEMENT</w:t>
      </w:r>
      <w:r w:rsidR="00401F30" w:rsidRPr="00401F30">
        <w:t xml:space="preserve"> </w:t>
      </w:r>
      <w:r w:rsidR="00401F30" w:rsidRPr="00401F30">
        <w:rPr>
          <w:rFonts w:ascii="Arial" w:hAnsi="Arial" w:cs="Arial"/>
          <w:sz w:val="18"/>
          <w:szCs w:val="18"/>
          <w:lang w:val="ro-RO"/>
        </w:rPr>
        <w:t>ANALYSIS</w:t>
      </w:r>
      <w:r w:rsidR="00401F30">
        <w:rPr>
          <w:rFonts w:ascii="Arial" w:hAnsi="Arial" w:cs="Arial"/>
          <w:sz w:val="18"/>
          <w:szCs w:val="18"/>
          <w:lang w:val="ro-RO"/>
        </w:rPr>
        <w:t xml:space="preserve"> </w:t>
      </w:r>
      <w:r w:rsidRPr="0056091F">
        <w:rPr>
          <w:rFonts w:ascii="Arial" w:hAnsi="Arial" w:cs="Arial"/>
          <w:sz w:val="18"/>
          <w:szCs w:val="18"/>
          <w:lang w:val="ro-RO"/>
        </w:rPr>
        <w:t xml:space="preserve"> (I) </w:t>
      </w:r>
      <w:r w:rsidR="00401F30">
        <w:rPr>
          <w:rFonts w:ascii="Arial" w:hAnsi="Arial" w:cs="Arial"/>
          <w:sz w:val="18"/>
          <w:szCs w:val="18"/>
          <w:lang w:val="ro-RO"/>
        </w:rPr>
        <w:t xml:space="preserve">– </w:t>
      </w:r>
      <w:r w:rsidRPr="0056091F">
        <w:rPr>
          <w:rFonts w:ascii="Arial" w:hAnsi="Arial" w:cs="Arial"/>
          <w:sz w:val="18"/>
          <w:szCs w:val="18"/>
          <w:lang w:val="ro-RO"/>
        </w:rPr>
        <w:t xml:space="preserve">END-USERS </w:t>
      </w:r>
      <w:r w:rsidR="00401F30" w:rsidRPr="00401F30">
        <w:rPr>
          <w:rFonts w:ascii="Arial" w:hAnsi="Arial" w:cs="Arial"/>
          <w:sz w:val="18"/>
          <w:szCs w:val="18"/>
          <w:lang w:val="ro-RO"/>
        </w:rPr>
        <w:t>MAPPING</w:t>
      </w:r>
      <w:r w:rsidR="00401F30" w:rsidRPr="00401F30">
        <w:rPr>
          <w:rFonts w:ascii="Arial" w:hAnsi="Arial" w:cs="Arial"/>
          <w:sz w:val="18"/>
          <w:szCs w:val="18"/>
          <w:lang w:val="ro-RO"/>
        </w:rPr>
        <w:t xml:space="preserve"> </w:t>
      </w:r>
      <w:r w:rsidRPr="0056091F">
        <w:rPr>
          <w:rFonts w:ascii="Arial" w:hAnsi="Arial" w:cs="Arial"/>
          <w:sz w:val="18"/>
          <w:szCs w:val="18"/>
          <w:lang w:val="ro-RO"/>
        </w:rPr>
        <w:t>IN ROMANIA</w:t>
      </w:r>
      <w:r w:rsidR="002543BA">
        <w:rPr>
          <w:rFonts w:ascii="Arial" w:hAnsi="Arial" w:cs="Arial"/>
          <w:sz w:val="18"/>
          <w:szCs w:val="18"/>
          <w:lang w:val="ro-RO"/>
        </w:rPr>
        <w:t>.............................</w:t>
      </w:r>
      <w:r w:rsidR="00401F30">
        <w:rPr>
          <w:rFonts w:ascii="Arial" w:hAnsi="Arial" w:cs="Arial"/>
          <w:sz w:val="18"/>
          <w:szCs w:val="18"/>
          <w:lang w:val="ro-RO"/>
        </w:rPr>
        <w:t>..........10</w:t>
      </w:r>
    </w:p>
    <w:p w14:paraId="4A7A7030" w14:textId="77777777" w:rsidR="006B5466" w:rsidRDefault="006B5466" w:rsidP="00015E44">
      <w:pPr>
        <w:pStyle w:val="TOC1"/>
        <w:tabs>
          <w:tab w:val="right" w:leader="dot" w:pos="9063"/>
        </w:tabs>
        <w:spacing w:before="0" w:after="0" w:line="360" w:lineRule="auto"/>
        <w:rPr>
          <w:lang w:val="ro-RO"/>
        </w:rPr>
      </w:pPr>
    </w:p>
    <w:p w14:paraId="237E153A" w14:textId="3BD97806" w:rsidR="0031167D" w:rsidRPr="00977237" w:rsidRDefault="0031167D" w:rsidP="0031167D">
      <w:pPr>
        <w:rPr>
          <w:lang w:val="ro-RO"/>
        </w:rPr>
      </w:pPr>
    </w:p>
    <w:p w14:paraId="37012218" w14:textId="77777777" w:rsidR="0031167D" w:rsidRPr="00977237" w:rsidRDefault="0031167D" w:rsidP="0031167D">
      <w:pPr>
        <w:rPr>
          <w:lang w:val="ro-RO"/>
        </w:rPr>
      </w:pPr>
      <w:r w:rsidRPr="00977237">
        <w:rPr>
          <w:lang w:val="ro-RO"/>
        </w:rPr>
        <w:br w:type="page"/>
      </w:r>
    </w:p>
    <w:p w14:paraId="46082C59" w14:textId="77777777" w:rsidR="0056091F" w:rsidRDefault="0056091F" w:rsidP="002A1E85">
      <w:pPr>
        <w:rPr>
          <w:lang w:val="ro-RO"/>
        </w:rPr>
      </w:pPr>
    </w:p>
    <w:p w14:paraId="6D8668FF" w14:textId="04AFCF1D" w:rsidR="0056091F" w:rsidRPr="004728B3" w:rsidRDefault="0056091F" w:rsidP="00015E44">
      <w:pPr>
        <w:spacing w:line="360" w:lineRule="auto"/>
        <w:rPr>
          <w:rFonts w:ascii="Arial" w:hAnsi="Arial" w:cs="Arial"/>
          <w:b/>
          <w:bCs/>
          <w:sz w:val="24"/>
          <w:szCs w:val="24"/>
          <w:lang w:val="ro-RO"/>
        </w:rPr>
      </w:pPr>
      <w:r w:rsidRPr="004728B3">
        <w:rPr>
          <w:rFonts w:ascii="Arial" w:hAnsi="Arial" w:cs="Arial"/>
          <w:b/>
          <w:bCs/>
          <w:sz w:val="24"/>
          <w:szCs w:val="24"/>
          <w:lang w:val="ro-RO"/>
        </w:rPr>
        <w:t xml:space="preserve">Executive Summary of the Activities </w:t>
      </w:r>
      <w:r w:rsidR="009071B5" w:rsidRPr="004728B3">
        <w:rPr>
          <w:rFonts w:ascii="Arial" w:hAnsi="Arial" w:cs="Arial"/>
          <w:b/>
          <w:bCs/>
          <w:sz w:val="24"/>
          <w:szCs w:val="24"/>
          <w:lang w:val="ro-RO"/>
        </w:rPr>
        <w:t>p</w:t>
      </w:r>
      <w:r w:rsidRPr="004728B3">
        <w:rPr>
          <w:rFonts w:ascii="Arial" w:hAnsi="Arial" w:cs="Arial"/>
          <w:b/>
          <w:bCs/>
          <w:sz w:val="24"/>
          <w:szCs w:val="24"/>
          <w:lang w:val="ro-RO"/>
        </w:rPr>
        <w:t xml:space="preserve">erformed  </w:t>
      </w:r>
      <w:r w:rsidR="009071B5" w:rsidRPr="004728B3">
        <w:rPr>
          <w:rFonts w:ascii="Arial" w:hAnsi="Arial" w:cs="Arial"/>
          <w:b/>
          <w:bCs/>
          <w:sz w:val="24"/>
          <w:szCs w:val="24"/>
          <w:lang w:val="ro-RO"/>
        </w:rPr>
        <w:t>during</w:t>
      </w:r>
      <w:r w:rsidRPr="004728B3">
        <w:rPr>
          <w:rFonts w:ascii="Arial" w:hAnsi="Arial" w:cs="Arial"/>
          <w:b/>
          <w:bCs/>
          <w:sz w:val="24"/>
          <w:szCs w:val="24"/>
          <w:lang w:val="ro-RO"/>
        </w:rPr>
        <w:t xml:space="preserve"> </w:t>
      </w:r>
      <w:r w:rsidR="009071B5" w:rsidRPr="004728B3">
        <w:rPr>
          <w:rFonts w:ascii="Arial" w:hAnsi="Arial" w:cs="Arial"/>
          <w:b/>
          <w:bCs/>
          <w:sz w:val="24"/>
          <w:szCs w:val="24"/>
          <w:lang w:val="ro-RO"/>
        </w:rPr>
        <w:t>the</w:t>
      </w:r>
      <w:r w:rsidRPr="004728B3">
        <w:rPr>
          <w:rFonts w:ascii="Arial" w:hAnsi="Arial" w:cs="Arial"/>
          <w:b/>
          <w:bCs/>
          <w:sz w:val="24"/>
          <w:szCs w:val="24"/>
          <w:lang w:val="ro-RO"/>
        </w:rPr>
        <w:t xml:space="preserve"> I</w:t>
      </w:r>
      <w:r w:rsidR="009071B5" w:rsidRPr="004728B3">
        <w:rPr>
          <w:rFonts w:ascii="Arial" w:hAnsi="Arial" w:cs="Arial"/>
          <w:b/>
          <w:bCs/>
          <w:sz w:val="24"/>
          <w:szCs w:val="24"/>
          <w:lang w:val="ro-RO"/>
        </w:rPr>
        <w:t>mplementation</w:t>
      </w:r>
      <w:r w:rsidRPr="004728B3">
        <w:rPr>
          <w:rFonts w:ascii="Arial" w:hAnsi="Arial" w:cs="Arial"/>
          <w:b/>
          <w:bCs/>
          <w:sz w:val="24"/>
          <w:szCs w:val="24"/>
          <w:lang w:val="ro-RO"/>
        </w:rPr>
        <w:t xml:space="preserve"> P</w:t>
      </w:r>
      <w:r w:rsidR="009071B5" w:rsidRPr="004728B3">
        <w:rPr>
          <w:rFonts w:ascii="Arial" w:hAnsi="Arial" w:cs="Arial"/>
          <w:b/>
          <w:bCs/>
          <w:sz w:val="24"/>
          <w:szCs w:val="24"/>
          <w:lang w:val="ro-RO"/>
        </w:rPr>
        <w:t>hase</w:t>
      </w:r>
      <w:r w:rsidRPr="004728B3">
        <w:rPr>
          <w:rFonts w:ascii="Arial" w:hAnsi="Arial" w:cs="Arial"/>
          <w:b/>
          <w:bCs/>
          <w:sz w:val="24"/>
          <w:szCs w:val="24"/>
          <w:lang w:val="ro-RO"/>
        </w:rPr>
        <w:t xml:space="preserve"> </w:t>
      </w:r>
    </w:p>
    <w:p w14:paraId="6D41A09A" w14:textId="48D9BDF9" w:rsidR="009071B5" w:rsidRPr="009E2F7E" w:rsidRDefault="009071B5" w:rsidP="00015E44">
      <w:pPr>
        <w:spacing w:line="360" w:lineRule="auto"/>
        <w:rPr>
          <w:rFonts w:ascii="Arial" w:hAnsi="Arial" w:cs="Arial"/>
          <w:lang w:val="ro-RO"/>
        </w:rPr>
      </w:pPr>
      <w:r w:rsidRPr="009E2F7E">
        <w:rPr>
          <w:rFonts w:ascii="Arial" w:hAnsi="Arial" w:cs="Arial"/>
          <w:lang w:val="ro-RO"/>
        </w:rPr>
        <w:t xml:space="preserve">During 2024, several activities were carried out in the first phase of the CTS project, all the objectives </w:t>
      </w:r>
      <w:r w:rsidR="00015E44">
        <w:rPr>
          <w:rFonts w:ascii="Arial" w:hAnsi="Arial" w:cs="Arial"/>
          <w:lang w:val="ro-RO"/>
        </w:rPr>
        <w:t>being</w:t>
      </w:r>
      <w:r w:rsidRPr="009E2F7E">
        <w:rPr>
          <w:rFonts w:ascii="Arial" w:hAnsi="Arial" w:cs="Arial"/>
          <w:lang w:val="ro-RO"/>
        </w:rPr>
        <w:t xml:space="preserve"> achieved 100% and the all the expected results </w:t>
      </w:r>
      <w:r w:rsidR="00015E44">
        <w:rPr>
          <w:rFonts w:ascii="Arial" w:hAnsi="Arial" w:cs="Arial"/>
          <w:lang w:val="ro-RO"/>
        </w:rPr>
        <w:t>being</w:t>
      </w:r>
      <w:r w:rsidRPr="009E2F7E">
        <w:rPr>
          <w:rFonts w:ascii="Arial" w:hAnsi="Arial" w:cs="Arial"/>
          <w:lang w:val="ro-RO"/>
        </w:rPr>
        <w:t xml:space="preserve"> obtained: the selection of the Romanian CCS value chain; preliminary analysis of the value chain of CCS in Romania and the mapping of the end users in Romania. The definition of the selection criteria of the components of the CCS value chains within the project was the first result of the project, the result on which the selection of the CCS value chain for Romania was also based upon.</w:t>
      </w:r>
    </w:p>
    <w:p w14:paraId="7F5FBEA5" w14:textId="67929F2E" w:rsidR="009071B5" w:rsidRPr="009E2F7E" w:rsidRDefault="009071B5" w:rsidP="00015E44">
      <w:pPr>
        <w:spacing w:line="360" w:lineRule="auto"/>
        <w:rPr>
          <w:rFonts w:ascii="Arial" w:hAnsi="Arial" w:cs="Arial"/>
          <w:lang w:val="ro-RO"/>
        </w:rPr>
      </w:pPr>
      <w:r w:rsidRPr="009E2F7E">
        <w:rPr>
          <w:rFonts w:ascii="Arial" w:hAnsi="Arial" w:cs="Arial"/>
          <w:lang w:val="ro-RO"/>
        </w:rPr>
        <w:t>GeoEcoMar ha</w:t>
      </w:r>
      <w:r w:rsidR="00015E44">
        <w:rPr>
          <w:rFonts w:ascii="Arial" w:hAnsi="Arial" w:cs="Arial"/>
          <w:lang w:val="ro-RO"/>
        </w:rPr>
        <w:t>d</w:t>
      </w:r>
      <w:r w:rsidRPr="009E2F7E">
        <w:rPr>
          <w:rFonts w:ascii="Arial" w:hAnsi="Arial" w:cs="Arial"/>
          <w:lang w:val="ro-RO"/>
        </w:rPr>
        <w:t xml:space="preserve"> helped establish the specific selection criteria for value chain capture and storage components. For the capture component, the following criteria were selected: supply logistics (the selected emitters to be within 50 km of the existing ports and with good connectivity); CO2 value, the existence of plans or possibilities for future CCS implementation at the level of industrial operators.</w:t>
      </w:r>
    </w:p>
    <w:p w14:paraId="6079D2AE" w14:textId="4B91D419" w:rsidR="0076694B" w:rsidRPr="009E2F7E" w:rsidRDefault="0076694B" w:rsidP="00015E44">
      <w:pPr>
        <w:spacing w:line="360" w:lineRule="auto"/>
        <w:rPr>
          <w:rFonts w:ascii="Arial" w:hAnsi="Arial" w:cs="Arial"/>
          <w:lang w:val="ro-RO"/>
        </w:rPr>
      </w:pPr>
      <w:r w:rsidRPr="009E2F7E">
        <w:rPr>
          <w:rFonts w:ascii="Arial" w:hAnsi="Arial" w:cs="Arial"/>
          <w:lang w:val="ro-RO"/>
        </w:rPr>
        <w:t xml:space="preserve">For the storage component, the criteria applied </w:t>
      </w:r>
      <w:r w:rsidR="00015E44">
        <w:rPr>
          <w:rFonts w:ascii="Arial" w:hAnsi="Arial" w:cs="Arial"/>
          <w:lang w:val="ro-RO"/>
        </w:rPr>
        <w:t>were</w:t>
      </w:r>
      <w:r w:rsidRPr="009E2F7E">
        <w:rPr>
          <w:rFonts w:ascii="Arial" w:hAnsi="Arial" w:cs="Arial"/>
          <w:lang w:val="ro-RO"/>
        </w:rPr>
        <w:t>: the level of readiness for storage, access to storage, overlapping with other economic activities.</w:t>
      </w:r>
    </w:p>
    <w:p w14:paraId="17E0087D" w14:textId="34829488" w:rsidR="0076694B" w:rsidRPr="009E2F7E" w:rsidRDefault="0076694B" w:rsidP="00015E44">
      <w:pPr>
        <w:spacing w:line="360" w:lineRule="auto"/>
        <w:rPr>
          <w:rFonts w:ascii="Arial" w:hAnsi="Arial" w:cs="Arial"/>
          <w:lang w:val="ro-RO"/>
        </w:rPr>
      </w:pPr>
      <w:r w:rsidRPr="009E2F7E">
        <w:rPr>
          <w:rFonts w:ascii="Arial" w:hAnsi="Arial" w:cs="Arial"/>
          <w:lang w:val="ro-RO"/>
        </w:rPr>
        <w:t>Applying the selected criteria, during this phase</w:t>
      </w:r>
      <w:r w:rsidR="00015E44">
        <w:rPr>
          <w:rFonts w:ascii="Arial" w:hAnsi="Arial" w:cs="Arial"/>
          <w:lang w:val="ro-RO"/>
        </w:rPr>
        <w:t>,</w:t>
      </w:r>
      <w:r w:rsidRPr="009E2F7E">
        <w:rPr>
          <w:rFonts w:ascii="Arial" w:hAnsi="Arial" w:cs="Arial"/>
          <w:lang w:val="ro-RO"/>
        </w:rPr>
        <w:t xml:space="preserve"> we selected the Romanian CCS value chain. For the capture component, we selected large emitters from two clusters, Călărași and Constanța.</w:t>
      </w:r>
    </w:p>
    <w:p w14:paraId="7147CC77" w14:textId="433CDD9B" w:rsidR="002543BA" w:rsidRPr="009E2F7E" w:rsidRDefault="0076694B" w:rsidP="00015E44">
      <w:pPr>
        <w:spacing w:line="360" w:lineRule="auto"/>
        <w:rPr>
          <w:rFonts w:ascii="Arial" w:hAnsi="Arial" w:cs="Arial"/>
          <w:lang w:val="ro-RO"/>
        </w:rPr>
      </w:pPr>
      <w:r w:rsidRPr="009E2F7E">
        <w:rPr>
          <w:rFonts w:ascii="Arial" w:hAnsi="Arial" w:cs="Arial"/>
          <w:lang w:val="ro-RO"/>
        </w:rPr>
        <w:t>The Călărași cluster includes 2 emitters, a glass producer and a cast iron and steel producer. The Constanța cluster includes the Medgidia cement factory, a refinery, an electricity and heat producer, a lime producer and an energy producer.</w:t>
      </w:r>
      <w:r w:rsidR="002543BA" w:rsidRPr="009E2F7E">
        <w:rPr>
          <w:rFonts w:ascii="Arial" w:hAnsi="Arial" w:cs="Arial"/>
          <w:lang w:val="ro-RO"/>
        </w:rPr>
        <w:t xml:space="preserve"> For transport, we considered multi-modal options involving river transport on the Danube, transport on the Danube-Black Sea canal, short pipeline connections from the industrial facilities to the nearby ports</w:t>
      </w:r>
      <w:r w:rsidR="00015E44">
        <w:rPr>
          <w:rFonts w:ascii="Arial" w:hAnsi="Arial" w:cs="Arial"/>
          <w:lang w:val="ro-RO"/>
        </w:rPr>
        <w:t>,</w:t>
      </w:r>
      <w:r w:rsidR="002543BA" w:rsidRPr="009E2F7E">
        <w:rPr>
          <w:rFonts w:ascii="Arial" w:hAnsi="Arial" w:cs="Arial"/>
          <w:lang w:val="ro-RO"/>
        </w:rPr>
        <w:t xml:space="preserve"> and maritime transport from the ports to the offshore storage sites (3 options – pipeline, conventional vessels and direct injection vessels). For the storage component, we selected hydrocarbon depleting deposits (Lebăda Est, Lebăda Vest, Sinoe) and potential saline aquifers (Venus, Iris, Tomis, Lotus)</w:t>
      </w:r>
      <w:r w:rsidR="002543BA" w:rsidRPr="009E2F7E">
        <w:rPr>
          <w:rFonts w:ascii="Arial" w:hAnsi="Arial" w:cs="Arial"/>
        </w:rPr>
        <w:t xml:space="preserve"> </w:t>
      </w:r>
      <w:r w:rsidR="002543BA" w:rsidRPr="009E2F7E">
        <w:rPr>
          <w:rFonts w:ascii="Arial" w:hAnsi="Arial" w:cs="Arial"/>
          <w:lang w:val="ro-RO"/>
        </w:rPr>
        <w:t>as potential sites.</w:t>
      </w:r>
    </w:p>
    <w:p w14:paraId="1B16C22A" w14:textId="110E4CBE" w:rsidR="00D70A8B" w:rsidRPr="009E2F7E" w:rsidRDefault="002543BA" w:rsidP="00015E44">
      <w:pPr>
        <w:spacing w:line="360" w:lineRule="auto"/>
        <w:rPr>
          <w:rFonts w:ascii="Arial" w:hAnsi="Arial" w:cs="Arial"/>
          <w:lang w:val="ro-RO"/>
        </w:rPr>
      </w:pPr>
      <w:r w:rsidRPr="009E2F7E">
        <w:rPr>
          <w:rFonts w:ascii="Arial" w:hAnsi="Arial" w:cs="Arial"/>
          <w:lang w:val="ro-RO"/>
        </w:rPr>
        <w:t>At the level of the entire Romanian CCS value chain, a preliminary analysis was made looking at the level of emissions, the components of the emitted gas flows, the possibility of including CCS in the decarbonization plans, the limitations regarding ship sizes, draught, the availability of port space for an intermediate storage hub</w:t>
      </w:r>
      <w:r w:rsidRPr="009E2F7E">
        <w:rPr>
          <w:rFonts w:ascii="Arial" w:hAnsi="Arial" w:cs="Arial"/>
        </w:rPr>
        <w:t xml:space="preserve"> </w:t>
      </w:r>
      <w:r w:rsidRPr="009E2F7E">
        <w:rPr>
          <w:rFonts w:ascii="Arial" w:hAnsi="Arial" w:cs="Arial"/>
          <w:lang w:val="ro-RO"/>
        </w:rPr>
        <w:t>installation prior to CO</w:t>
      </w:r>
      <w:r w:rsidRPr="009E2F7E">
        <w:rPr>
          <w:rFonts w:ascii="Arial" w:hAnsi="Arial" w:cs="Arial"/>
          <w:vertAlign w:val="subscript"/>
          <w:lang w:val="ro-RO"/>
        </w:rPr>
        <w:t>2</w:t>
      </w:r>
      <w:r w:rsidRPr="009E2F7E">
        <w:rPr>
          <w:rFonts w:ascii="Arial" w:hAnsi="Arial" w:cs="Arial"/>
          <w:lang w:val="ro-RO"/>
        </w:rPr>
        <w:t xml:space="preserve"> loading on ships, the properties of potential offshore CO</w:t>
      </w:r>
      <w:r w:rsidRPr="009E2F7E">
        <w:rPr>
          <w:rFonts w:ascii="Arial" w:hAnsi="Arial" w:cs="Arial"/>
          <w:vertAlign w:val="subscript"/>
          <w:lang w:val="ro-RO"/>
        </w:rPr>
        <w:t>2</w:t>
      </w:r>
      <w:r w:rsidRPr="009E2F7E">
        <w:rPr>
          <w:rFonts w:ascii="Arial" w:hAnsi="Arial" w:cs="Arial"/>
          <w:lang w:val="ro-RO"/>
        </w:rPr>
        <w:t xml:space="preserve"> reservoirs, storage capacities.</w:t>
      </w:r>
      <w:r w:rsidR="000D744D" w:rsidRPr="009E2F7E">
        <w:rPr>
          <w:rFonts w:ascii="Arial" w:hAnsi="Arial" w:cs="Arial"/>
          <w:lang w:val="ro-RO"/>
        </w:rPr>
        <w:t xml:space="preserve"> </w:t>
      </w:r>
    </w:p>
    <w:p w14:paraId="6813ACFF" w14:textId="3A9DEC3A" w:rsidR="00D70A8B" w:rsidRPr="009E2F7E" w:rsidRDefault="00D70A8B" w:rsidP="00015E44">
      <w:pPr>
        <w:pStyle w:val="ListParagraph"/>
        <w:spacing w:line="360" w:lineRule="auto"/>
        <w:ind w:left="0"/>
        <w:rPr>
          <w:rFonts w:ascii="Arial" w:hAnsi="Arial" w:cs="Arial"/>
          <w:lang w:val="ro-RO"/>
        </w:rPr>
      </w:pPr>
      <w:r w:rsidRPr="009E2F7E">
        <w:rPr>
          <w:rFonts w:ascii="Arial" w:hAnsi="Arial" w:cs="Arial"/>
          <w:lang w:val="ro-RO"/>
        </w:rPr>
        <w:t>Another important result of the</w:t>
      </w:r>
      <w:r w:rsidR="00015E44">
        <w:rPr>
          <w:rFonts w:ascii="Arial" w:hAnsi="Arial" w:cs="Arial"/>
          <w:lang w:val="ro-RO"/>
        </w:rPr>
        <w:t xml:space="preserve"> phase</w:t>
      </w:r>
      <w:r w:rsidRPr="009E2F7E">
        <w:rPr>
          <w:rFonts w:ascii="Arial" w:hAnsi="Arial" w:cs="Arial"/>
          <w:lang w:val="ro-RO"/>
        </w:rPr>
        <w:t xml:space="preserve"> was the mapping of end users in Romania. It is worth mentioning that GeoEcoMar coordinated the regional mapping activity throughout the project and participated in the implementation of the user engagement strategy. </w:t>
      </w:r>
    </w:p>
    <w:p w14:paraId="36864D28" w14:textId="3A83A9BE" w:rsidR="00D70A8B" w:rsidRPr="009E2F7E" w:rsidRDefault="00D70A8B" w:rsidP="00015E44">
      <w:pPr>
        <w:pStyle w:val="ListParagraph"/>
        <w:spacing w:line="360" w:lineRule="auto"/>
        <w:ind w:left="0"/>
        <w:rPr>
          <w:rFonts w:ascii="Arial" w:hAnsi="Arial" w:cs="Arial"/>
          <w:lang w:val="ro-RO"/>
        </w:rPr>
      </w:pPr>
      <w:r w:rsidRPr="009E2F7E">
        <w:rPr>
          <w:rFonts w:ascii="Arial" w:hAnsi="Arial" w:cs="Arial"/>
          <w:lang w:val="ro-RO"/>
        </w:rPr>
        <w:t xml:space="preserve">As part of this strategy and to verify the feasibility of the Romanian value chain, in addition to consultations with individual users, on November 14, GeoEcoMar organized a hybrid </w:t>
      </w:r>
      <w:r w:rsidRPr="009E2F7E">
        <w:rPr>
          <w:rFonts w:ascii="Arial" w:hAnsi="Arial" w:cs="Arial"/>
          <w:lang w:val="ro-RO"/>
        </w:rPr>
        <w:lastRenderedPageBreak/>
        <w:t>workshop, that was attended by representatives of transmitters, authorities, potential storage operators and non-governmental organizations.</w:t>
      </w:r>
    </w:p>
    <w:p w14:paraId="250F1840" w14:textId="6287BD52" w:rsidR="00D70A8B" w:rsidRPr="009E2F7E" w:rsidRDefault="00D70A8B" w:rsidP="00015E44">
      <w:pPr>
        <w:spacing w:line="360" w:lineRule="auto"/>
        <w:rPr>
          <w:rFonts w:ascii="Arial" w:hAnsi="Arial" w:cs="Arial"/>
          <w:lang w:val="ro-RO"/>
        </w:rPr>
      </w:pPr>
      <w:r w:rsidRPr="009E2F7E">
        <w:rPr>
          <w:rFonts w:ascii="Arial" w:hAnsi="Arial" w:cs="Arial"/>
          <w:lang w:val="ro-RO"/>
        </w:rPr>
        <w:t xml:space="preserve">As dissemination activities, at this </w:t>
      </w:r>
      <w:r w:rsidR="00015E44">
        <w:rPr>
          <w:rFonts w:ascii="Arial" w:hAnsi="Arial" w:cs="Arial"/>
          <w:lang w:val="ro-RO"/>
        </w:rPr>
        <w:t>phase</w:t>
      </w:r>
      <w:r w:rsidRPr="009E2F7E">
        <w:rPr>
          <w:rFonts w:ascii="Arial" w:hAnsi="Arial" w:cs="Arial"/>
          <w:lang w:val="ro-RO"/>
        </w:rPr>
        <w:t xml:space="preserve"> of the project, GeoEcoMar team participated in 3 prestigious CCS conferences, CO2GeoNet Open Forum (21-22 May 2024), Baltic Carbon Forum (3-4 October 2024) and GHGT 17 (20-24 October 2024).</w:t>
      </w:r>
    </w:p>
    <w:p w14:paraId="08D8B0F9" w14:textId="73FD1FF1" w:rsidR="00D70A8B" w:rsidRPr="009E2F7E" w:rsidRDefault="00D70A8B" w:rsidP="00015E44">
      <w:pPr>
        <w:spacing w:line="360" w:lineRule="auto"/>
        <w:rPr>
          <w:rFonts w:ascii="Arial" w:hAnsi="Arial" w:cs="Arial"/>
          <w:lang w:val="ro-RO"/>
        </w:rPr>
      </w:pPr>
      <w:r w:rsidRPr="009E2F7E">
        <w:rPr>
          <w:rFonts w:ascii="Arial" w:hAnsi="Arial" w:cs="Arial"/>
          <w:lang w:val="ro-RO"/>
        </w:rPr>
        <w:t>The project manager of GeoEcoMar was also the co-author of a poster presented by Ivan Virshylo (Naftogaz) at the AAPG Europe Regional Conference 2024 (May 28-29, 2024, Krakow). Based on the presentations made at these conferences, GeoEcoMar team is preparing two papers that will be submitted for publication at the end of this year.</w:t>
      </w:r>
    </w:p>
    <w:p w14:paraId="2D5AA27D" w14:textId="0676320A" w:rsidR="002A1E85" w:rsidRPr="00977237" w:rsidRDefault="00377D6E" w:rsidP="00015E44">
      <w:pPr>
        <w:spacing w:line="360" w:lineRule="auto"/>
        <w:rPr>
          <w:lang w:val="ro-RO"/>
        </w:rPr>
      </w:pPr>
      <w:r w:rsidRPr="009E2F7E">
        <w:rPr>
          <w:rFonts w:ascii="Arial" w:hAnsi="Arial" w:cs="Arial"/>
          <w:lang w:val="ro-RO"/>
        </w:rPr>
        <w:t>Furthermore, the dissemination was also made to the general public through the LinkedIn social media platform of the project through short presentation films in which the person in charge of GeoEcoMar was also involved.</w:t>
      </w:r>
      <w:r w:rsidR="002A1E85" w:rsidRPr="00977237">
        <w:rPr>
          <w:lang w:val="ro-RO"/>
        </w:rPr>
        <w:br w:type="page"/>
      </w:r>
    </w:p>
    <w:p w14:paraId="43F592EF" w14:textId="77777777" w:rsidR="004728B3" w:rsidRPr="004728B3" w:rsidRDefault="004728B3" w:rsidP="00015E44">
      <w:pPr>
        <w:spacing w:line="360" w:lineRule="auto"/>
        <w:rPr>
          <w:rFonts w:ascii="Arial" w:hAnsi="Arial" w:cs="Arial"/>
          <w:b/>
          <w:bCs/>
          <w:sz w:val="24"/>
          <w:szCs w:val="24"/>
          <w:lang w:val="ro-RO"/>
        </w:rPr>
      </w:pPr>
      <w:r w:rsidRPr="004728B3">
        <w:rPr>
          <w:rFonts w:ascii="Arial" w:hAnsi="Arial" w:cs="Arial"/>
          <w:b/>
          <w:bCs/>
          <w:sz w:val="24"/>
          <w:szCs w:val="24"/>
          <w:lang w:val="ro-RO"/>
        </w:rPr>
        <w:lastRenderedPageBreak/>
        <w:t xml:space="preserve">Scientific Description noting the Results of the Annual Phase and the Degree of Achievment of the Objectives </w:t>
      </w:r>
      <w:bookmarkStart w:id="3" w:name="_Toc184652541"/>
    </w:p>
    <w:bookmarkEnd w:id="3"/>
    <w:p w14:paraId="6EDA6B2E" w14:textId="070968C3" w:rsidR="004728B3" w:rsidRPr="009E2F7E" w:rsidRDefault="004728B3" w:rsidP="00015E44">
      <w:pPr>
        <w:spacing w:line="360" w:lineRule="auto"/>
        <w:rPr>
          <w:rFonts w:ascii="Arial" w:hAnsi="Arial" w:cs="Arial"/>
          <w:lang w:val="ro-RO"/>
        </w:rPr>
      </w:pPr>
      <w:r w:rsidRPr="009E2F7E">
        <w:rPr>
          <w:rFonts w:ascii="Arial" w:hAnsi="Arial" w:cs="Arial"/>
          <w:lang w:val="ro-RO"/>
        </w:rPr>
        <w:t>Criteria for the Design of the CCS Value Chain using Ship Injection - Contributions to the Definition of Criteria for the Selection of Components of the CCS Value Chain</w:t>
      </w:r>
    </w:p>
    <w:p w14:paraId="0D09A6AB" w14:textId="4FB48DC3" w:rsidR="004728B3" w:rsidRPr="009E2F7E" w:rsidRDefault="006827FD" w:rsidP="00015E44">
      <w:pPr>
        <w:spacing w:line="360" w:lineRule="auto"/>
        <w:rPr>
          <w:rFonts w:ascii="Arial" w:hAnsi="Arial" w:cs="Arial"/>
          <w:lang w:val="ro-RO"/>
        </w:rPr>
      </w:pPr>
      <w:r w:rsidRPr="009E2F7E">
        <w:rPr>
          <w:rFonts w:ascii="Arial" w:hAnsi="Arial" w:cs="Arial"/>
          <w:lang w:val="ro-RO"/>
        </w:rPr>
        <w:t>Establishing the selection criteria for the components of the CCS value chains within the project was the first result of the project</w:t>
      </w:r>
      <w:r w:rsidR="00015E44">
        <w:rPr>
          <w:rFonts w:ascii="Arial" w:hAnsi="Arial" w:cs="Arial"/>
          <w:lang w:val="ro-RO"/>
        </w:rPr>
        <w:t xml:space="preserve"> and it</w:t>
      </w:r>
      <w:r w:rsidRPr="009E2F7E">
        <w:rPr>
          <w:rFonts w:ascii="Arial" w:hAnsi="Arial" w:cs="Arial"/>
          <w:lang w:val="ro-RO"/>
        </w:rPr>
        <w:t xml:space="preserve"> was debated during several scientific meetings.</w:t>
      </w:r>
    </w:p>
    <w:p w14:paraId="627FF197" w14:textId="17EFDD4A" w:rsidR="00DF23E2" w:rsidRPr="009E2F7E" w:rsidRDefault="006827FD" w:rsidP="00015E44">
      <w:pPr>
        <w:spacing w:line="360" w:lineRule="auto"/>
        <w:rPr>
          <w:rFonts w:ascii="Arial" w:hAnsi="Arial" w:cs="Arial"/>
          <w:lang w:val="ro-RO"/>
        </w:rPr>
      </w:pPr>
      <w:r w:rsidRPr="009E2F7E">
        <w:rPr>
          <w:rFonts w:ascii="Arial" w:hAnsi="Arial" w:cs="Arial"/>
          <w:lang w:val="ro-RO"/>
        </w:rPr>
        <w:t xml:space="preserve">This activity was carried out under work package 1 </w:t>
      </w:r>
      <w:r w:rsidR="00932A6A" w:rsidRPr="009E2F7E">
        <w:rPr>
          <w:rFonts w:ascii="Arial" w:hAnsi="Arial" w:cs="Arial"/>
          <w:lang w:val="ro-RO"/>
        </w:rPr>
        <w:t>”Criteria’s for designing value chain for CCS using ship</w:t>
      </w:r>
      <w:r w:rsidR="00B22D10" w:rsidRPr="009E2F7E">
        <w:rPr>
          <w:rFonts w:ascii="Arial" w:hAnsi="Arial" w:cs="Arial"/>
          <w:lang w:val="ro-RO"/>
        </w:rPr>
        <w:t xml:space="preserve"> </w:t>
      </w:r>
      <w:r w:rsidR="00932A6A" w:rsidRPr="009E2F7E">
        <w:rPr>
          <w:rFonts w:ascii="Arial" w:hAnsi="Arial" w:cs="Arial"/>
          <w:lang w:val="ro-RO"/>
        </w:rPr>
        <w:t xml:space="preserve">Injection” </w:t>
      </w:r>
      <w:r w:rsidRPr="009E2F7E">
        <w:rPr>
          <w:rFonts w:ascii="Arial" w:hAnsi="Arial" w:cs="Arial"/>
          <w:lang w:val="ro-RO"/>
        </w:rPr>
        <w:t>and materialized through deliverable D1.1.</w:t>
      </w:r>
      <w:r w:rsidR="00932A6A" w:rsidRPr="009E2F7E">
        <w:rPr>
          <w:rFonts w:ascii="Arial" w:hAnsi="Arial" w:cs="Arial"/>
          <w:lang w:val="ro-RO"/>
        </w:rPr>
        <w:t>Report on applicability criteria.</w:t>
      </w:r>
    </w:p>
    <w:p w14:paraId="0D38EEF0" w14:textId="0CD6033F" w:rsidR="00B25F62" w:rsidRPr="009E2F7E" w:rsidRDefault="00B25F62" w:rsidP="00015E44">
      <w:pPr>
        <w:spacing w:line="360" w:lineRule="auto"/>
        <w:rPr>
          <w:rFonts w:ascii="Arial" w:hAnsi="Arial" w:cs="Arial"/>
          <w:lang w:val="ro-RO"/>
        </w:rPr>
      </w:pPr>
      <w:r w:rsidRPr="009E2F7E">
        <w:rPr>
          <w:rFonts w:ascii="Arial" w:hAnsi="Arial" w:cs="Arial"/>
          <w:lang w:val="ro-RO"/>
        </w:rPr>
        <w:t>Several projects, such as Strategy CCUS, have recently analysed and developed criteria for the selection of emission and storage actors for the value chain. We tried to improve the structure of the criteria to see their interaction along the value chain and to highlight the specifics of each individual type of actors (see the figure below). This is a more systematized approach that should not only help with selection, but also in TEA/LCA and in cross-regional comparison</w:t>
      </w:r>
      <w:r w:rsidR="00015E44" w:rsidRPr="00015E44">
        <w:t xml:space="preserve"> </w:t>
      </w:r>
      <w:r w:rsidR="00015E44" w:rsidRPr="00015E44">
        <w:rPr>
          <w:rFonts w:ascii="Arial" w:hAnsi="Arial" w:cs="Arial"/>
          <w:lang w:val="ro-RO"/>
        </w:rPr>
        <w:t>later on</w:t>
      </w:r>
      <w:r w:rsidRPr="009E2F7E">
        <w:rPr>
          <w:rFonts w:ascii="Arial" w:hAnsi="Arial" w:cs="Arial"/>
          <w:lang w:val="ro-RO"/>
        </w:rPr>
        <w:t>.</w:t>
      </w:r>
      <w:r w:rsidR="00015E44">
        <w:rPr>
          <w:rFonts w:ascii="Arial" w:hAnsi="Arial" w:cs="Arial"/>
          <w:lang w:val="ro-RO"/>
        </w:rPr>
        <w:t xml:space="preserve"> </w:t>
      </w:r>
    </w:p>
    <w:p w14:paraId="733D0130" w14:textId="47A6748F" w:rsidR="009E2F7E" w:rsidRPr="009E2F7E" w:rsidRDefault="009E2F7E" w:rsidP="00015E44">
      <w:pPr>
        <w:spacing w:line="360" w:lineRule="auto"/>
        <w:rPr>
          <w:rFonts w:ascii="Arial" w:hAnsi="Arial" w:cs="Arial"/>
          <w:lang w:val="ro-RO"/>
        </w:rPr>
      </w:pPr>
      <w:r w:rsidRPr="009E2F7E">
        <w:rPr>
          <w:rFonts w:ascii="Arial" w:hAnsi="Arial" w:cs="Arial"/>
          <w:lang w:val="ro-RO"/>
        </w:rPr>
        <w:t>Analyzing the value chain, there is a number of parameters that are common to all actors, while others are specific to each industrial activity, such as emiters, transport and storage. These are shown in Figure 1.</w:t>
      </w:r>
    </w:p>
    <w:p w14:paraId="77CAD474" w14:textId="5CBE95A3" w:rsidR="00AA4B08" w:rsidRPr="00977237" w:rsidRDefault="00BE26EE" w:rsidP="00AA4B08">
      <w:pPr>
        <w:keepNext/>
        <w:rPr>
          <w:lang w:val="ro-RO"/>
        </w:rPr>
      </w:pPr>
      <w:r w:rsidRPr="00977237">
        <w:rPr>
          <w:noProof/>
          <w:lang w:val="ro-RO"/>
        </w:rPr>
        <w:drawing>
          <wp:inline distT="0" distB="0" distL="0" distR="0" wp14:anchorId="167F7DF0" wp14:editId="3DC820F2">
            <wp:extent cx="5693229" cy="2616459"/>
            <wp:effectExtent l="0" t="0" r="3175" b="0"/>
            <wp:docPr id="9827489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48997" name=""/>
                    <pic:cNvPicPr/>
                  </pic:nvPicPr>
                  <pic:blipFill rotWithShape="1">
                    <a:blip r:embed="rId9">
                      <a:extLst>
                        <a:ext uri="{96DAC541-7B7A-43D3-8B79-37D633B846F1}">
                          <asvg:svgBlip xmlns:asvg="http://schemas.microsoft.com/office/drawing/2016/SVG/main" r:embed="rId10"/>
                        </a:ext>
                      </a:extLst>
                    </a:blip>
                    <a:srcRect t="9908" r="6463" b="13677"/>
                    <a:stretch/>
                  </pic:blipFill>
                  <pic:spPr bwMode="auto">
                    <a:xfrm>
                      <a:off x="0" y="0"/>
                      <a:ext cx="5710971" cy="2624613"/>
                    </a:xfrm>
                    <a:prstGeom prst="rect">
                      <a:avLst/>
                    </a:prstGeom>
                    <a:ln>
                      <a:noFill/>
                    </a:ln>
                    <a:extLst>
                      <a:ext uri="{53640926-AAD7-44D8-BBD7-CCE9431645EC}">
                        <a14:shadowObscured xmlns:a14="http://schemas.microsoft.com/office/drawing/2010/main"/>
                      </a:ext>
                    </a:extLst>
                  </pic:spPr>
                </pic:pic>
              </a:graphicData>
            </a:graphic>
          </wp:inline>
        </w:drawing>
      </w:r>
    </w:p>
    <w:p w14:paraId="6724B163" w14:textId="43D2640F" w:rsidR="00157AD2" w:rsidRPr="004A49BA" w:rsidRDefault="009E2F7E" w:rsidP="009E2F7E">
      <w:pPr>
        <w:jc w:val="center"/>
        <w:rPr>
          <w:rFonts w:ascii="Arial" w:hAnsi="Arial" w:cs="Arial"/>
          <w:b/>
          <w:bCs/>
          <w:sz w:val="20"/>
          <w:szCs w:val="20"/>
          <w:lang w:val="ro-RO"/>
        </w:rPr>
      </w:pPr>
      <w:r w:rsidRPr="004A49BA">
        <w:rPr>
          <w:rFonts w:ascii="Arial" w:hAnsi="Arial" w:cs="Arial"/>
          <w:b/>
          <w:bCs/>
          <w:sz w:val="20"/>
          <w:szCs w:val="20"/>
          <w:lang w:val="ro-RO"/>
        </w:rPr>
        <w:t>Figure 1. Common parameters of the value chain</w:t>
      </w:r>
    </w:p>
    <w:p w14:paraId="6F895A0D" w14:textId="77777777" w:rsidR="009E2F7E" w:rsidRDefault="009E2F7E" w:rsidP="00BE26EE">
      <w:pPr>
        <w:rPr>
          <w:lang w:val="ro-RO"/>
        </w:rPr>
      </w:pPr>
    </w:p>
    <w:p w14:paraId="6F7C190B" w14:textId="6C1622C9" w:rsidR="009E2F7E" w:rsidRDefault="009E2F7E" w:rsidP="00015E44">
      <w:pPr>
        <w:spacing w:line="360" w:lineRule="auto"/>
        <w:rPr>
          <w:rFonts w:ascii="Arial" w:hAnsi="Arial" w:cs="Arial"/>
          <w:lang w:val="ro-RO"/>
        </w:rPr>
      </w:pPr>
      <w:r w:rsidRPr="009E2F7E">
        <w:rPr>
          <w:rFonts w:ascii="Arial" w:hAnsi="Arial" w:cs="Arial"/>
          <w:lang w:val="ro-RO"/>
        </w:rPr>
        <w:t xml:space="preserve">The parameters marked in green </w:t>
      </w:r>
      <w:r w:rsidR="00015E44">
        <w:rPr>
          <w:rFonts w:ascii="Arial" w:hAnsi="Arial" w:cs="Arial"/>
          <w:lang w:val="ro-RO"/>
        </w:rPr>
        <w:t>(</w:t>
      </w:r>
      <w:r w:rsidRPr="009E2F7E">
        <w:rPr>
          <w:rFonts w:ascii="Arial" w:hAnsi="Arial" w:cs="Arial"/>
          <w:lang w:val="ro-RO"/>
        </w:rPr>
        <w:t>Figure 1</w:t>
      </w:r>
      <w:r w:rsidR="00015E44">
        <w:rPr>
          <w:rFonts w:ascii="Arial" w:hAnsi="Arial" w:cs="Arial"/>
          <w:lang w:val="ro-RO"/>
        </w:rPr>
        <w:t>)</w:t>
      </w:r>
      <w:r w:rsidRPr="009E2F7E">
        <w:rPr>
          <w:rFonts w:ascii="Arial" w:hAnsi="Arial" w:cs="Arial"/>
          <w:lang w:val="ro-RO"/>
        </w:rPr>
        <w:t xml:space="preserve"> are the external parameters, while maturity is an internal parameter. However, several of the parameters can be classified as both external and internal.</w:t>
      </w:r>
      <w:r>
        <w:rPr>
          <w:rFonts w:ascii="Arial" w:hAnsi="Arial" w:cs="Arial"/>
          <w:lang w:val="ro-RO"/>
        </w:rPr>
        <w:t xml:space="preserve"> </w:t>
      </w:r>
      <w:r w:rsidRPr="009E2F7E">
        <w:rPr>
          <w:rFonts w:ascii="Arial" w:hAnsi="Arial" w:cs="Arial"/>
          <w:lang w:val="ro-RO"/>
        </w:rPr>
        <w:t>Overlapping with other economic activities can be both an external, i.e. other activities and/or operators in the area, and an internal parameter, such as CO2 utilization plans. CAPEX and OPEX also cover both areas, where component costs and minimum wages are external factors, while cost optimization is controlled by the project.</w:t>
      </w:r>
    </w:p>
    <w:p w14:paraId="37763B26" w14:textId="527345BE" w:rsidR="009E2F7E" w:rsidRDefault="009E2F7E" w:rsidP="00015E44">
      <w:pPr>
        <w:spacing w:line="360" w:lineRule="auto"/>
        <w:rPr>
          <w:rFonts w:ascii="Arial" w:hAnsi="Arial" w:cs="Arial"/>
          <w:lang w:val="ro-RO"/>
        </w:rPr>
      </w:pPr>
      <w:r w:rsidRPr="009E2F7E">
        <w:rPr>
          <w:rFonts w:ascii="Arial" w:hAnsi="Arial" w:cs="Arial"/>
          <w:lang w:val="ro-RO"/>
        </w:rPr>
        <w:t>Environmental, social and governance factors are also both external, such as, for example, the general attitude towards CCS in society</w:t>
      </w:r>
      <w:r w:rsidR="007A3C2A">
        <w:rPr>
          <w:rFonts w:ascii="Arial" w:hAnsi="Arial" w:cs="Arial"/>
          <w:lang w:val="ro-RO"/>
        </w:rPr>
        <w:t>,</w:t>
      </w:r>
      <w:r w:rsidRPr="009E2F7E">
        <w:rPr>
          <w:rFonts w:ascii="Arial" w:hAnsi="Arial" w:cs="Arial"/>
          <w:lang w:val="ro-RO"/>
        </w:rPr>
        <w:t xml:space="preserve"> as well as internal, where</w:t>
      </w:r>
      <w:r w:rsidR="007A3C2A">
        <w:rPr>
          <w:rFonts w:ascii="Arial" w:hAnsi="Arial" w:cs="Arial"/>
          <w:lang w:val="ro-RO"/>
        </w:rPr>
        <w:t xml:space="preserve"> the</w:t>
      </w:r>
      <w:r w:rsidRPr="009E2F7E">
        <w:rPr>
          <w:rFonts w:ascii="Arial" w:hAnsi="Arial" w:cs="Arial"/>
          <w:lang w:val="ro-RO"/>
        </w:rPr>
        <w:t xml:space="preserve"> individual participants or the value chain as a whole can (and should) address existing problems.</w:t>
      </w:r>
    </w:p>
    <w:p w14:paraId="16E4E9CB" w14:textId="1518BF4D" w:rsidR="00B642E2" w:rsidRDefault="00B642E2" w:rsidP="00015E44">
      <w:pPr>
        <w:spacing w:line="360" w:lineRule="auto"/>
        <w:rPr>
          <w:rFonts w:ascii="Arial" w:hAnsi="Arial" w:cs="Arial"/>
          <w:lang w:val="ro-RO"/>
        </w:rPr>
      </w:pPr>
      <w:r w:rsidRPr="00B642E2">
        <w:rPr>
          <w:rFonts w:ascii="Arial" w:hAnsi="Arial" w:cs="Arial"/>
          <w:lang w:val="ro-RO"/>
        </w:rPr>
        <w:lastRenderedPageBreak/>
        <w:t xml:space="preserve">Each of the parameters in Figure 1 has a different global effect on the value chain, but it does not seem to make sense to „single” or to prioritize one or more of the most critical factors, because each of them can quickly become a critical </w:t>
      </w:r>
      <w:r>
        <w:rPr>
          <w:rFonts w:ascii="Arial" w:hAnsi="Arial" w:cs="Arial"/>
          <w:lang w:val="ro-RO"/>
        </w:rPr>
        <w:t>spot</w:t>
      </w:r>
      <w:r w:rsidRPr="00B642E2">
        <w:rPr>
          <w:rFonts w:ascii="Arial" w:hAnsi="Arial" w:cs="Arial"/>
          <w:lang w:val="ro-RO"/>
        </w:rPr>
        <w:t xml:space="preserve"> for an individual case.</w:t>
      </w:r>
      <w:r w:rsidRPr="00B642E2">
        <w:t xml:space="preserve"> </w:t>
      </w:r>
      <w:r w:rsidRPr="00B642E2">
        <w:rPr>
          <w:rFonts w:ascii="Arial" w:hAnsi="Arial" w:cs="Arial"/>
          <w:lang w:val="ro-RO"/>
        </w:rPr>
        <w:t xml:space="preserve">For example, the best technical-economic case with fantastic synergy can still be rejected if the regulatory regime is unfavorable or </w:t>
      </w:r>
      <w:r>
        <w:rPr>
          <w:rFonts w:ascii="Arial" w:hAnsi="Arial" w:cs="Arial"/>
          <w:lang w:val="ro-RO"/>
        </w:rPr>
        <w:t xml:space="preserve">the </w:t>
      </w:r>
      <w:r w:rsidRPr="00B642E2">
        <w:rPr>
          <w:rFonts w:ascii="Arial" w:hAnsi="Arial" w:cs="Arial"/>
          <w:lang w:val="ro-RO"/>
        </w:rPr>
        <w:t>social issues are not addressed.</w:t>
      </w:r>
      <w:r w:rsidRPr="00B642E2">
        <w:t xml:space="preserve"> </w:t>
      </w:r>
      <w:r w:rsidRPr="00B642E2">
        <w:rPr>
          <w:rFonts w:ascii="Arial" w:hAnsi="Arial" w:cs="Arial"/>
          <w:lang w:val="ro-RO"/>
        </w:rPr>
        <w:t xml:space="preserve">Finally, it is also important to emphasize that the relative weight of the criteria in relation to each other changes as the project progresses. Simultaneously, </w:t>
      </w:r>
      <w:r w:rsidR="007A3C2A" w:rsidRPr="007A3C2A">
        <w:rPr>
          <w:rFonts w:ascii="Arial" w:hAnsi="Arial" w:cs="Arial"/>
          <w:lang w:val="ro-RO"/>
        </w:rPr>
        <w:t xml:space="preserve">as the project matures </w:t>
      </w:r>
      <w:r w:rsidRPr="00B642E2">
        <w:rPr>
          <w:rFonts w:ascii="Arial" w:hAnsi="Arial" w:cs="Arial"/>
          <w:lang w:val="ro-RO"/>
        </w:rPr>
        <w:t>their overall effect on the value chain decreases along with the reduction of risks.</w:t>
      </w:r>
    </w:p>
    <w:p w14:paraId="404D3C43" w14:textId="7BC550D8" w:rsidR="00B642E2" w:rsidRDefault="00B642E2" w:rsidP="00015E44">
      <w:pPr>
        <w:spacing w:line="360" w:lineRule="auto"/>
        <w:rPr>
          <w:rFonts w:ascii="Arial" w:hAnsi="Arial" w:cs="Arial"/>
          <w:lang w:val="ro-RO"/>
        </w:rPr>
      </w:pPr>
      <w:r>
        <w:rPr>
          <w:rFonts w:ascii="Arial" w:hAnsi="Arial" w:cs="Arial"/>
          <w:lang w:val="ro-RO"/>
        </w:rPr>
        <w:t>Let’s u</w:t>
      </w:r>
      <w:r w:rsidRPr="00B642E2">
        <w:rPr>
          <w:rFonts w:ascii="Arial" w:hAnsi="Arial" w:cs="Arial"/>
          <w:lang w:val="ro-RO"/>
        </w:rPr>
        <w:t>se</w:t>
      </w:r>
      <w:r>
        <w:rPr>
          <w:rFonts w:ascii="Arial" w:hAnsi="Arial" w:cs="Arial"/>
          <w:lang w:val="ro-RO"/>
        </w:rPr>
        <w:t xml:space="preserve"> the</w:t>
      </w:r>
      <w:r w:rsidRPr="00B642E2">
        <w:rPr>
          <w:rFonts w:ascii="Arial" w:hAnsi="Arial" w:cs="Arial"/>
          <w:lang w:val="ro-RO"/>
        </w:rPr>
        <w:t xml:space="preserve"> UNECE UNFC – „Additional specifications for applying the United Nations Framework Classification for Resources (Update 2019) to injection projects for the purpose of geological storage during the life of the project” to define the stages of maturation:</w:t>
      </w:r>
    </w:p>
    <w:p w14:paraId="1DF608D8" w14:textId="77777777" w:rsidR="00B642E2" w:rsidRDefault="00B642E2" w:rsidP="00015E44">
      <w:pPr>
        <w:spacing w:line="360" w:lineRule="auto"/>
        <w:rPr>
          <w:rFonts w:ascii="Arial" w:hAnsi="Arial" w:cs="Arial"/>
          <w:lang w:val="ro-RO"/>
        </w:rPr>
      </w:pPr>
    </w:p>
    <w:p w14:paraId="422F7B9C" w14:textId="559D126C" w:rsidR="00B642E2" w:rsidRPr="00FD3D82" w:rsidRDefault="00B642E2" w:rsidP="00015E44">
      <w:pPr>
        <w:numPr>
          <w:ilvl w:val="0"/>
          <w:numId w:val="36"/>
        </w:numPr>
        <w:spacing w:line="360" w:lineRule="auto"/>
        <w:rPr>
          <w:rFonts w:ascii="Arial" w:hAnsi="Arial" w:cs="Arial"/>
          <w:lang w:val="ro-RO"/>
        </w:rPr>
      </w:pPr>
      <w:r w:rsidRPr="00FD3D82">
        <w:rPr>
          <w:rFonts w:ascii="Arial" w:hAnsi="Arial" w:cs="Arial"/>
          <w:b/>
          <w:bCs/>
          <w:lang w:val="ro-RO"/>
        </w:rPr>
        <w:t>The Preparation Phase</w:t>
      </w:r>
      <w:r w:rsidRPr="00FD3D82">
        <w:rPr>
          <w:rFonts w:ascii="Arial" w:hAnsi="Arial" w:cs="Arial"/>
          <w:lang w:val="ro-RO"/>
        </w:rPr>
        <w:t xml:space="preserve"> involves site selection, exploration activities and assessment data collection, geological assessments, environmental impact assessments and risk assessments, permit applications, financing and establishing the overall feasibility of the entire project. </w:t>
      </w:r>
      <w:r w:rsidR="00FD3D82" w:rsidRPr="00FD3D82">
        <w:rPr>
          <w:rFonts w:ascii="Arial" w:hAnsi="Arial" w:cs="Arial"/>
          <w:lang w:val="ro-RO"/>
        </w:rPr>
        <w:t>When</w:t>
      </w:r>
      <w:r w:rsidR="00FD3D82">
        <w:rPr>
          <w:rFonts w:ascii="Arial" w:hAnsi="Arial" w:cs="Arial"/>
          <w:lang w:val="ro-RO"/>
        </w:rPr>
        <w:t xml:space="preserve"> the</w:t>
      </w:r>
      <w:r w:rsidR="00FD3D82" w:rsidRPr="00FD3D82">
        <w:rPr>
          <w:rFonts w:ascii="Arial" w:hAnsi="Arial" w:cs="Arial"/>
          <w:lang w:val="ro-RO"/>
        </w:rPr>
        <w:t xml:space="preserve"> technical, economic and environmental feasibility is established and </w:t>
      </w:r>
      <w:r w:rsidR="00FD3D82">
        <w:rPr>
          <w:rFonts w:ascii="Arial" w:hAnsi="Arial" w:cs="Arial"/>
          <w:lang w:val="ro-RO"/>
        </w:rPr>
        <w:t xml:space="preserve">the </w:t>
      </w:r>
      <w:r w:rsidR="00FD3D82" w:rsidRPr="00FD3D82">
        <w:rPr>
          <w:rFonts w:ascii="Arial" w:hAnsi="Arial" w:cs="Arial"/>
          <w:lang w:val="ro-RO"/>
        </w:rPr>
        <w:t>regulatory permits and financing have been secured and agreed upon, the construction phase follows where all remaining project facilities are built, including the wells.</w:t>
      </w:r>
    </w:p>
    <w:p w14:paraId="5FF3D88E" w14:textId="4C904483" w:rsidR="00FD3D82" w:rsidRPr="00B642E2" w:rsidRDefault="00FD3D82" w:rsidP="007A3C2A">
      <w:pPr>
        <w:numPr>
          <w:ilvl w:val="0"/>
          <w:numId w:val="36"/>
        </w:numPr>
        <w:spacing w:line="360" w:lineRule="auto"/>
        <w:rPr>
          <w:rFonts w:ascii="Arial" w:hAnsi="Arial" w:cs="Arial"/>
          <w:lang w:val="ro-RO"/>
        </w:rPr>
      </w:pPr>
      <w:r w:rsidRPr="00FD3D82">
        <w:rPr>
          <w:rFonts w:ascii="Arial" w:hAnsi="Arial" w:cs="Arial"/>
          <w:b/>
          <w:bCs/>
          <w:lang w:val="ro-RO"/>
        </w:rPr>
        <w:t>The Operational Phase</w:t>
      </w:r>
      <w:r w:rsidRPr="00FD3D82">
        <w:rPr>
          <w:rFonts w:ascii="Arial" w:hAnsi="Arial" w:cs="Arial"/>
          <w:lang w:val="ro-RO"/>
        </w:rPr>
        <w:t xml:space="preserve"> describes the period when fluids are actively injected into the geological formation and/or extracted (cyclic storage) for use.</w:t>
      </w:r>
    </w:p>
    <w:p w14:paraId="217A9998" w14:textId="6090C404" w:rsidR="00FD3D82" w:rsidRPr="00FD3D82" w:rsidRDefault="00FD3D82" w:rsidP="007A3C2A">
      <w:pPr>
        <w:numPr>
          <w:ilvl w:val="0"/>
          <w:numId w:val="36"/>
        </w:numPr>
        <w:spacing w:line="360" w:lineRule="auto"/>
        <w:rPr>
          <w:rFonts w:ascii="Arial" w:hAnsi="Arial" w:cs="Arial"/>
          <w:lang w:val="ro-RO"/>
        </w:rPr>
      </w:pPr>
      <w:r w:rsidRPr="00FD3D82">
        <w:rPr>
          <w:rFonts w:ascii="Arial" w:hAnsi="Arial" w:cs="Arial"/>
          <w:b/>
          <w:bCs/>
          <w:lang w:val="ro-RO"/>
        </w:rPr>
        <w:t>The Closure Phase</w:t>
      </w:r>
      <w:r w:rsidRPr="00FD3D82">
        <w:rPr>
          <w:rFonts w:ascii="Arial" w:hAnsi="Arial" w:cs="Arial"/>
          <w:lang w:val="ro-RO"/>
        </w:rPr>
        <w:t xml:space="preserve"> includes the abandonment and cementing of the project's injection wells (or their conversion to monitoring wells) and </w:t>
      </w:r>
      <w:r>
        <w:rPr>
          <w:rFonts w:ascii="Arial" w:hAnsi="Arial" w:cs="Arial"/>
          <w:lang w:val="ro-RO"/>
        </w:rPr>
        <w:t>compleating</w:t>
      </w:r>
      <w:r w:rsidRPr="00FD3D82">
        <w:rPr>
          <w:rFonts w:ascii="Arial" w:hAnsi="Arial" w:cs="Arial"/>
          <w:lang w:val="ro-RO"/>
        </w:rPr>
        <w:t xml:space="preserve"> extraction activities (in the case of temporary storage).</w:t>
      </w:r>
      <w:r>
        <w:rPr>
          <w:rFonts w:ascii="Arial" w:hAnsi="Arial" w:cs="Arial"/>
          <w:lang w:val="ro-RO"/>
        </w:rPr>
        <w:t xml:space="preserve"> Usually</w:t>
      </w:r>
      <w:r w:rsidRPr="00FD3D82">
        <w:rPr>
          <w:rFonts w:ascii="Arial" w:hAnsi="Arial" w:cs="Arial"/>
          <w:lang w:val="ro-RO"/>
        </w:rPr>
        <w:t>, the project site is closed for operations and prepared for long-term monitoring in case of long-term storage. This closure may require a certificate issued by the government or a government designee based on the regulations governing the project.</w:t>
      </w:r>
    </w:p>
    <w:p w14:paraId="6183BF34" w14:textId="0E7BE8EF" w:rsidR="00FD3D82" w:rsidRPr="00B642E2" w:rsidRDefault="00FD3D82" w:rsidP="007A3C2A">
      <w:pPr>
        <w:numPr>
          <w:ilvl w:val="0"/>
          <w:numId w:val="36"/>
        </w:numPr>
        <w:spacing w:line="360" w:lineRule="auto"/>
        <w:rPr>
          <w:rFonts w:ascii="Arial" w:hAnsi="Arial" w:cs="Arial"/>
          <w:lang w:val="ro-RO"/>
        </w:rPr>
      </w:pPr>
      <w:r w:rsidRPr="00FD3D82">
        <w:rPr>
          <w:rFonts w:ascii="Arial" w:hAnsi="Arial" w:cs="Arial"/>
          <w:b/>
          <w:bCs/>
          <w:lang w:val="ro-RO"/>
        </w:rPr>
        <w:t>The Post-closure Phase</w:t>
      </w:r>
      <w:r w:rsidRPr="00FD3D82">
        <w:rPr>
          <w:rFonts w:ascii="Arial" w:hAnsi="Arial" w:cs="Arial"/>
          <w:lang w:val="ro-RO"/>
        </w:rPr>
        <w:t>: This phase begins after the issuance of the site closure certificate and the termination of injection and withdrawal operations.</w:t>
      </w:r>
      <w:r w:rsidR="004A49BA">
        <w:rPr>
          <w:rFonts w:ascii="Arial" w:hAnsi="Arial" w:cs="Arial"/>
          <w:lang w:val="ro-RO"/>
        </w:rPr>
        <w:t xml:space="preserve"> The a</w:t>
      </w:r>
      <w:r w:rsidR="004A49BA" w:rsidRPr="004A49BA">
        <w:rPr>
          <w:rFonts w:ascii="Arial" w:hAnsi="Arial" w:cs="Arial"/>
          <w:lang w:val="ro-RO"/>
        </w:rPr>
        <w:t>pplicable regulations will require a period of monitoring and potential interventions to ensure that the stored fluids remain safe and that there are no spills or other adverse events from the project.</w:t>
      </w:r>
    </w:p>
    <w:p w14:paraId="7CEFB2CA" w14:textId="090FB067" w:rsidR="00BE26EE" w:rsidRPr="00B642E2" w:rsidRDefault="004A49BA" w:rsidP="007A3C2A">
      <w:pPr>
        <w:spacing w:line="360" w:lineRule="auto"/>
        <w:rPr>
          <w:rFonts w:ascii="Arial" w:hAnsi="Arial" w:cs="Arial"/>
          <w:lang w:val="ro-RO"/>
        </w:rPr>
      </w:pPr>
      <w:r w:rsidRPr="004A49BA">
        <w:rPr>
          <w:rFonts w:ascii="Arial" w:hAnsi="Arial" w:cs="Arial"/>
          <w:lang w:val="ro-RO"/>
        </w:rPr>
        <w:t>We can illustrate the expected behavior of the criteria as shown in Figure 2. As can be seen, while the overall importance is steadily decreasing as the project matures, the relative importance of the criteria in relation to each other is changing.</w:t>
      </w:r>
    </w:p>
    <w:p w14:paraId="17FDC7DE" w14:textId="77777777" w:rsidR="006B4CB7" w:rsidRPr="00977237" w:rsidRDefault="006B4CB7" w:rsidP="006B4CB7">
      <w:pPr>
        <w:keepNext/>
        <w:jc w:val="center"/>
        <w:rPr>
          <w:lang w:val="ro-RO"/>
        </w:rPr>
      </w:pPr>
      <w:r w:rsidRPr="00977237">
        <w:rPr>
          <w:noProof/>
          <w:lang w:val="ro-RO"/>
        </w:rPr>
        <w:lastRenderedPageBreak/>
        <w:drawing>
          <wp:inline distT="0" distB="0" distL="0" distR="0" wp14:anchorId="1821ACB5" wp14:editId="0193E80B">
            <wp:extent cx="4465706" cy="2612572"/>
            <wp:effectExtent l="0" t="0" r="0" b="0"/>
            <wp:docPr id="8633493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9332" name=""/>
                    <pic:cNvPicPr/>
                  </pic:nvPicPr>
                  <pic:blipFill rotWithShape="1">
                    <a:blip r:embed="rId11">
                      <a:extLst>
                        <a:ext uri="{96DAC541-7B7A-43D3-8B79-37D633B846F1}">
                          <asvg:svgBlip xmlns:asvg="http://schemas.microsoft.com/office/drawing/2016/SVG/main" r:embed="rId12"/>
                        </a:ext>
                      </a:extLst>
                    </a:blip>
                    <a:srcRect l="14930" t="14947" r="19501" b="16864"/>
                    <a:stretch/>
                  </pic:blipFill>
                  <pic:spPr bwMode="auto">
                    <a:xfrm>
                      <a:off x="0" y="0"/>
                      <a:ext cx="4471637" cy="2616042"/>
                    </a:xfrm>
                    <a:prstGeom prst="rect">
                      <a:avLst/>
                    </a:prstGeom>
                    <a:ln>
                      <a:noFill/>
                    </a:ln>
                    <a:extLst>
                      <a:ext uri="{53640926-AAD7-44D8-BBD7-CCE9431645EC}">
                        <a14:shadowObscured xmlns:a14="http://schemas.microsoft.com/office/drawing/2010/main"/>
                      </a:ext>
                    </a:extLst>
                  </pic:spPr>
                </pic:pic>
              </a:graphicData>
            </a:graphic>
          </wp:inline>
        </w:drawing>
      </w:r>
    </w:p>
    <w:p w14:paraId="475BB96F" w14:textId="0E9CC703" w:rsidR="004A49BA" w:rsidRPr="004A49BA" w:rsidRDefault="004A49BA" w:rsidP="00CF0661">
      <w:pPr>
        <w:rPr>
          <w:rFonts w:ascii="Arial" w:hAnsi="Arial" w:cs="Arial"/>
          <w:b/>
          <w:bCs/>
          <w:sz w:val="20"/>
          <w:szCs w:val="20"/>
          <w:lang w:val="ro-RO"/>
        </w:rPr>
      </w:pPr>
      <w:r w:rsidRPr="004A49BA">
        <w:rPr>
          <w:rFonts w:ascii="Arial" w:hAnsi="Arial" w:cs="Arial"/>
          <w:b/>
          <w:bCs/>
          <w:sz w:val="20"/>
          <w:szCs w:val="20"/>
          <w:lang w:val="ro-RO"/>
        </w:rPr>
        <w:t>Figure 2. The importance of different criteria in relation to each other and the change in the overall importance during the different stages of maturation.</w:t>
      </w:r>
    </w:p>
    <w:p w14:paraId="037AA6B0" w14:textId="77777777" w:rsidR="004A49BA" w:rsidRDefault="004A49BA" w:rsidP="00CF0661">
      <w:pPr>
        <w:rPr>
          <w:lang w:val="ro-RO"/>
        </w:rPr>
      </w:pPr>
    </w:p>
    <w:p w14:paraId="0E5F741C" w14:textId="3CD3653B" w:rsidR="004A49BA" w:rsidRDefault="004A49BA" w:rsidP="007A3C2A">
      <w:pPr>
        <w:spacing w:line="360" w:lineRule="auto"/>
        <w:rPr>
          <w:rFonts w:ascii="Arial" w:hAnsi="Arial" w:cs="Arial"/>
          <w:b/>
          <w:bCs/>
          <w:lang w:val="ro-RO"/>
        </w:rPr>
      </w:pPr>
      <w:r w:rsidRPr="004A49BA">
        <w:rPr>
          <w:rFonts w:ascii="Arial" w:hAnsi="Arial" w:cs="Arial"/>
          <w:lang w:val="ro-RO"/>
        </w:rPr>
        <w:t>As the aim of the project is to analyse the techn</w:t>
      </w:r>
      <w:r>
        <w:rPr>
          <w:rFonts w:ascii="Arial" w:hAnsi="Arial" w:cs="Arial"/>
          <w:lang w:val="ro-RO"/>
        </w:rPr>
        <w:t>ic</w:t>
      </w:r>
      <w:r w:rsidRPr="004A49BA">
        <w:rPr>
          <w:rFonts w:ascii="Arial" w:hAnsi="Arial" w:cs="Arial"/>
          <w:lang w:val="ro-RO"/>
        </w:rPr>
        <w:t xml:space="preserve">o-economic aspects of direct injection through </w:t>
      </w:r>
      <w:r>
        <w:rPr>
          <w:rFonts w:ascii="Arial" w:hAnsi="Arial" w:cs="Arial"/>
          <w:lang w:val="ro-RO"/>
        </w:rPr>
        <w:t>by ship</w:t>
      </w:r>
      <w:r w:rsidRPr="004A49BA">
        <w:rPr>
          <w:rFonts w:ascii="Arial" w:hAnsi="Arial" w:cs="Arial"/>
          <w:lang w:val="ro-RO"/>
        </w:rPr>
        <w:t xml:space="preserve">, we have selected </w:t>
      </w:r>
      <w:r>
        <w:rPr>
          <w:rFonts w:ascii="Arial" w:hAnsi="Arial" w:cs="Arial"/>
          <w:lang w:val="ro-RO"/>
        </w:rPr>
        <w:t>the</w:t>
      </w:r>
      <w:r w:rsidRPr="004A49BA">
        <w:rPr>
          <w:rFonts w:ascii="Arial" w:hAnsi="Arial" w:cs="Arial"/>
          <w:lang w:val="ro-RO"/>
        </w:rPr>
        <w:t xml:space="preserve"> criteria that favour the applicability of the technology. These are presented below, </w:t>
      </w:r>
      <w:r w:rsidR="007A3C2A">
        <w:rPr>
          <w:rFonts w:ascii="Arial" w:hAnsi="Arial" w:cs="Arial"/>
          <w:lang w:val="ro-RO"/>
        </w:rPr>
        <w:t xml:space="preserve">and are </w:t>
      </w:r>
      <w:r w:rsidRPr="004A49BA">
        <w:rPr>
          <w:rFonts w:ascii="Arial" w:hAnsi="Arial" w:cs="Arial"/>
          <w:lang w:val="ro-RO"/>
        </w:rPr>
        <w:t>specific to each component of the CCS value chain</w:t>
      </w:r>
      <w:r w:rsidRPr="004A49BA">
        <w:rPr>
          <w:rFonts w:ascii="Arial" w:hAnsi="Arial" w:cs="Arial"/>
          <w:b/>
          <w:bCs/>
          <w:lang w:val="ro-RO"/>
        </w:rPr>
        <w:t>.</w:t>
      </w:r>
    </w:p>
    <w:p w14:paraId="767C047F" w14:textId="3323D180" w:rsidR="004A49BA" w:rsidRDefault="004A49BA" w:rsidP="007A3C2A">
      <w:pPr>
        <w:spacing w:line="360" w:lineRule="auto"/>
        <w:rPr>
          <w:rFonts w:ascii="Arial" w:hAnsi="Arial" w:cs="Arial"/>
          <w:b/>
          <w:bCs/>
          <w:lang w:val="ro-RO"/>
        </w:rPr>
      </w:pPr>
      <w:r>
        <w:rPr>
          <w:rFonts w:ascii="Arial" w:hAnsi="Arial" w:cs="Arial"/>
          <w:b/>
          <w:bCs/>
          <w:lang w:val="ro-RO"/>
        </w:rPr>
        <w:t>The s</w:t>
      </w:r>
      <w:r w:rsidRPr="004A49BA">
        <w:rPr>
          <w:rFonts w:ascii="Arial" w:hAnsi="Arial" w:cs="Arial"/>
          <w:b/>
          <w:bCs/>
          <w:lang w:val="ro-RO"/>
        </w:rPr>
        <w:t>election criteria for the captur</w:t>
      </w:r>
      <w:r>
        <w:rPr>
          <w:rFonts w:ascii="Arial" w:hAnsi="Arial" w:cs="Arial"/>
          <w:b/>
          <w:bCs/>
          <w:lang w:val="ro-RO"/>
        </w:rPr>
        <w:t>e</w:t>
      </w:r>
      <w:r w:rsidRPr="004A49BA">
        <w:rPr>
          <w:rFonts w:ascii="Arial" w:hAnsi="Arial" w:cs="Arial"/>
          <w:b/>
          <w:bCs/>
          <w:lang w:val="ro-RO"/>
        </w:rPr>
        <w:t>:</w:t>
      </w:r>
    </w:p>
    <w:p w14:paraId="39B534EA" w14:textId="5CF7EAF8" w:rsidR="00CF0661" w:rsidRPr="004A49BA" w:rsidRDefault="006C4383" w:rsidP="007A3C2A">
      <w:pPr>
        <w:numPr>
          <w:ilvl w:val="0"/>
          <w:numId w:val="37"/>
        </w:numPr>
        <w:spacing w:line="360" w:lineRule="auto"/>
        <w:rPr>
          <w:rFonts w:ascii="Arial" w:hAnsi="Arial" w:cs="Arial"/>
          <w:lang w:val="ro-RO"/>
        </w:rPr>
      </w:pPr>
      <w:r w:rsidRPr="006C4383">
        <w:rPr>
          <w:rFonts w:ascii="Arial" w:hAnsi="Arial" w:cs="Arial"/>
          <w:b/>
          <w:bCs/>
          <w:lang w:val="ro-RO"/>
        </w:rPr>
        <w:t>S</w:t>
      </w:r>
      <w:r w:rsidR="004A49BA" w:rsidRPr="006C4383">
        <w:rPr>
          <w:rFonts w:ascii="Arial" w:hAnsi="Arial" w:cs="Arial"/>
          <w:b/>
          <w:bCs/>
          <w:lang w:val="ro-RO"/>
        </w:rPr>
        <w:t>upply</w:t>
      </w:r>
      <w:r w:rsidRPr="006C4383">
        <w:rPr>
          <w:rFonts w:ascii="Arial" w:hAnsi="Arial" w:cs="Arial"/>
          <w:b/>
          <w:bCs/>
          <w:lang w:val="ro-RO"/>
        </w:rPr>
        <w:t xml:space="preserve"> logistics</w:t>
      </w:r>
      <w:r w:rsidR="004A49BA" w:rsidRPr="004A49BA">
        <w:rPr>
          <w:rFonts w:ascii="Arial" w:hAnsi="Arial" w:cs="Arial"/>
          <w:lang w:val="ro-RO"/>
        </w:rPr>
        <w:t>: The location should be within 50 km of</w:t>
      </w:r>
      <w:r w:rsidR="007A3C2A">
        <w:rPr>
          <w:rFonts w:ascii="Arial" w:hAnsi="Arial" w:cs="Arial"/>
          <w:lang w:val="ro-RO"/>
        </w:rPr>
        <w:t xml:space="preserve"> the</w:t>
      </w:r>
      <w:r w:rsidR="004A49BA" w:rsidRPr="004A49BA">
        <w:rPr>
          <w:rFonts w:ascii="Arial" w:hAnsi="Arial" w:cs="Arial"/>
          <w:lang w:val="ro-RO"/>
        </w:rPr>
        <w:t xml:space="preserve"> existing ports with good connectivity or at least there should be a clear possibility of establishing such </w:t>
      </w:r>
      <w:r>
        <w:rPr>
          <w:rFonts w:ascii="Arial" w:hAnsi="Arial" w:cs="Arial"/>
          <w:lang w:val="ro-RO"/>
        </w:rPr>
        <w:t xml:space="preserve">a </w:t>
      </w:r>
      <w:r w:rsidR="004A49BA" w:rsidRPr="004A49BA">
        <w:rPr>
          <w:rFonts w:ascii="Arial" w:hAnsi="Arial" w:cs="Arial"/>
          <w:lang w:val="ro-RO"/>
        </w:rPr>
        <w:t>connectivity.</w:t>
      </w:r>
      <w:r w:rsidRPr="006C4383">
        <w:t xml:space="preserve"> </w:t>
      </w:r>
      <w:r w:rsidRPr="006C4383">
        <w:rPr>
          <w:rFonts w:ascii="Arial" w:hAnsi="Arial" w:cs="Arial"/>
          <w:lang w:val="ro-RO"/>
        </w:rPr>
        <w:t>The navigation distance between the port and the storage site is not a selection criterion in itself, but is part of the optimization of the value chain, where injection, navigation and loading must be balanced.</w:t>
      </w:r>
    </w:p>
    <w:p w14:paraId="785659C8" w14:textId="1A59AF1F" w:rsidR="006C4383" w:rsidRPr="006C4383" w:rsidRDefault="006C4383" w:rsidP="007A3C2A">
      <w:pPr>
        <w:numPr>
          <w:ilvl w:val="0"/>
          <w:numId w:val="37"/>
        </w:numPr>
        <w:spacing w:line="360" w:lineRule="auto"/>
        <w:rPr>
          <w:rFonts w:ascii="Arial" w:hAnsi="Arial" w:cs="Arial"/>
          <w:lang w:val="ro-RO"/>
        </w:rPr>
      </w:pPr>
      <w:r w:rsidRPr="006C4383">
        <w:rPr>
          <w:rFonts w:ascii="Arial" w:hAnsi="Arial" w:cs="Arial"/>
          <w:b/>
          <w:bCs/>
          <w:lang w:val="ro-RO"/>
        </w:rPr>
        <w:t>CO2 value</w:t>
      </w:r>
      <w:r w:rsidRPr="006C4383">
        <w:rPr>
          <w:rFonts w:ascii="Arial" w:hAnsi="Arial" w:cs="Arial"/>
          <w:lang w:val="ro-RO"/>
        </w:rPr>
        <w:t>: An important criterion, where negative emissions are preferred.</w:t>
      </w:r>
    </w:p>
    <w:p w14:paraId="3BF87454" w14:textId="4CF74D1C" w:rsidR="006C4383" w:rsidRPr="006C4383" w:rsidRDefault="006C4383" w:rsidP="007A3C2A">
      <w:pPr>
        <w:numPr>
          <w:ilvl w:val="0"/>
          <w:numId w:val="37"/>
        </w:numPr>
        <w:spacing w:line="360" w:lineRule="auto"/>
        <w:rPr>
          <w:rFonts w:ascii="Arial" w:hAnsi="Arial" w:cs="Arial"/>
          <w:lang w:val="ro-RO"/>
        </w:rPr>
      </w:pPr>
      <w:r w:rsidRPr="006C4383">
        <w:rPr>
          <w:rFonts w:ascii="Arial" w:hAnsi="Arial" w:cs="Arial"/>
          <w:b/>
          <w:bCs/>
          <w:lang w:val="ro-RO"/>
        </w:rPr>
        <w:t>Future Scenarios</w:t>
      </w:r>
      <w:r w:rsidRPr="006C4383">
        <w:rPr>
          <w:rFonts w:ascii="Arial" w:hAnsi="Arial" w:cs="Arial"/>
          <w:lang w:val="ro-RO"/>
        </w:rPr>
        <w:t xml:space="preserve">: An essential criterion is the consideration of long-term plans of </w:t>
      </w:r>
      <w:r>
        <w:rPr>
          <w:rFonts w:ascii="Arial" w:hAnsi="Arial" w:cs="Arial"/>
          <w:lang w:val="ro-RO"/>
        </w:rPr>
        <w:t>the emitters</w:t>
      </w:r>
      <w:r w:rsidRPr="006C4383">
        <w:rPr>
          <w:rFonts w:ascii="Arial" w:hAnsi="Arial" w:cs="Arial"/>
          <w:lang w:val="ro-RO"/>
        </w:rPr>
        <w:t xml:space="preserve"> and the existence of CCS plans. This is where facilities with long-term sustainable operating plans are preferred.</w:t>
      </w:r>
    </w:p>
    <w:p w14:paraId="097256A9" w14:textId="2BA7C274" w:rsidR="006C4383" w:rsidRPr="004A49BA" w:rsidRDefault="006C4383" w:rsidP="007A3C2A">
      <w:pPr>
        <w:numPr>
          <w:ilvl w:val="0"/>
          <w:numId w:val="37"/>
        </w:numPr>
        <w:spacing w:line="360" w:lineRule="auto"/>
        <w:rPr>
          <w:rFonts w:ascii="Arial" w:hAnsi="Arial" w:cs="Arial"/>
          <w:lang w:val="ro-RO"/>
        </w:rPr>
      </w:pPr>
      <w:r w:rsidRPr="006C4383">
        <w:rPr>
          <w:rFonts w:ascii="Arial" w:hAnsi="Arial" w:cs="Arial"/>
          <w:b/>
          <w:bCs/>
          <w:lang w:val="ro-RO"/>
        </w:rPr>
        <w:t>Reliability of supply and volume</w:t>
      </w:r>
      <w:r w:rsidRPr="006C4383">
        <w:rPr>
          <w:rFonts w:ascii="Arial" w:hAnsi="Arial" w:cs="Arial"/>
          <w:lang w:val="ro-RO"/>
        </w:rPr>
        <w:t xml:space="preserve">: Will not be used as selection criteria. The flexibility of direct injection </w:t>
      </w:r>
      <w:r>
        <w:rPr>
          <w:rFonts w:ascii="Arial" w:hAnsi="Arial" w:cs="Arial"/>
          <w:lang w:val="ro-RO"/>
        </w:rPr>
        <w:t>by ship</w:t>
      </w:r>
      <w:r w:rsidRPr="006C4383">
        <w:rPr>
          <w:rFonts w:ascii="Arial" w:hAnsi="Arial" w:cs="Arial"/>
          <w:lang w:val="ro-RO"/>
        </w:rPr>
        <w:t xml:space="preserve"> can benefit players who are often left out of consideration. The supply volume can then be used in value chain optimization in the form of captured CO2 cost. </w:t>
      </w:r>
      <w:r w:rsidR="007A3C2A">
        <w:rPr>
          <w:rFonts w:ascii="Arial" w:hAnsi="Arial" w:cs="Arial"/>
          <w:lang w:val="ro-RO"/>
        </w:rPr>
        <w:t>Furthermore</w:t>
      </w:r>
      <w:r w:rsidRPr="006C4383">
        <w:rPr>
          <w:rFonts w:ascii="Arial" w:hAnsi="Arial" w:cs="Arial"/>
          <w:lang w:val="ro-RO"/>
        </w:rPr>
        <w:t>, flexibility in vessel design could help engage small emitters.</w:t>
      </w:r>
    </w:p>
    <w:p w14:paraId="3D9D0B86" w14:textId="680496F5" w:rsidR="006C4383" w:rsidRDefault="006C4383" w:rsidP="007A3C2A">
      <w:pPr>
        <w:spacing w:line="360" w:lineRule="auto"/>
        <w:rPr>
          <w:rFonts w:ascii="Arial" w:hAnsi="Arial" w:cs="Arial"/>
          <w:lang w:val="ro-RO"/>
        </w:rPr>
      </w:pPr>
      <w:r w:rsidRPr="006C4383">
        <w:rPr>
          <w:rFonts w:ascii="Arial" w:hAnsi="Arial" w:cs="Arial"/>
          <w:lang w:val="ro-RO"/>
        </w:rPr>
        <w:t xml:space="preserve">In regions where there is a wide selection of potential emitters, a spider diagram of the above criteria can be applied to pre-select and narrow down the list of potential candidates for </w:t>
      </w:r>
      <w:r w:rsidR="007A3C2A">
        <w:rPr>
          <w:rFonts w:ascii="Arial" w:hAnsi="Arial" w:cs="Arial"/>
          <w:lang w:val="ro-RO"/>
        </w:rPr>
        <w:t xml:space="preserve">the </w:t>
      </w:r>
      <w:r w:rsidRPr="006C4383">
        <w:rPr>
          <w:rFonts w:ascii="Arial" w:hAnsi="Arial" w:cs="Arial"/>
          <w:lang w:val="ro-RO"/>
        </w:rPr>
        <w:t>scenario evaluation.</w:t>
      </w:r>
    </w:p>
    <w:p w14:paraId="1DCF5490" w14:textId="5F23F9B3" w:rsidR="001A43C7" w:rsidRPr="001A43C7" w:rsidRDefault="001A43C7" w:rsidP="007A3C2A">
      <w:pPr>
        <w:spacing w:line="360" w:lineRule="auto"/>
        <w:rPr>
          <w:rFonts w:ascii="Arial" w:hAnsi="Arial" w:cs="Arial"/>
          <w:b/>
          <w:bCs/>
          <w:lang w:val="ro-RO"/>
        </w:rPr>
      </w:pPr>
      <w:r w:rsidRPr="001A43C7">
        <w:rPr>
          <w:rFonts w:ascii="Arial" w:hAnsi="Arial" w:cs="Arial"/>
          <w:b/>
          <w:bCs/>
          <w:lang w:val="ro-RO"/>
        </w:rPr>
        <w:t xml:space="preserve">The </w:t>
      </w:r>
      <w:r>
        <w:rPr>
          <w:rFonts w:ascii="Arial" w:hAnsi="Arial" w:cs="Arial"/>
          <w:b/>
          <w:bCs/>
          <w:lang w:val="ro-RO"/>
        </w:rPr>
        <w:t>s</w:t>
      </w:r>
      <w:r w:rsidRPr="001A43C7">
        <w:rPr>
          <w:rFonts w:ascii="Arial" w:hAnsi="Arial" w:cs="Arial"/>
          <w:b/>
          <w:bCs/>
          <w:lang w:val="ro-RO"/>
        </w:rPr>
        <w:t>election criteria for the storage</w:t>
      </w:r>
      <w:r>
        <w:rPr>
          <w:rFonts w:ascii="Arial" w:hAnsi="Arial" w:cs="Arial"/>
          <w:b/>
          <w:bCs/>
          <w:lang w:val="ro-RO"/>
        </w:rPr>
        <w:t>:</w:t>
      </w:r>
    </w:p>
    <w:p w14:paraId="7AB7431D" w14:textId="0F2957E4" w:rsidR="001A43C7" w:rsidRPr="001A43C7" w:rsidRDefault="001A43C7" w:rsidP="007A3C2A">
      <w:pPr>
        <w:numPr>
          <w:ilvl w:val="0"/>
          <w:numId w:val="38"/>
        </w:numPr>
        <w:spacing w:line="360" w:lineRule="auto"/>
        <w:rPr>
          <w:rFonts w:ascii="Arial" w:hAnsi="Arial" w:cs="Arial"/>
          <w:lang w:val="ro-RO"/>
        </w:rPr>
      </w:pPr>
      <w:r w:rsidRPr="007A3C2A">
        <w:rPr>
          <w:rFonts w:ascii="Arial" w:hAnsi="Arial" w:cs="Arial"/>
          <w:b/>
          <w:bCs/>
          <w:lang w:val="ro-RO"/>
        </w:rPr>
        <w:t>Storage Readiness Level (SRL)</w:t>
      </w:r>
      <w:r w:rsidRPr="001A43C7">
        <w:rPr>
          <w:rFonts w:ascii="Arial" w:hAnsi="Arial" w:cs="Arial"/>
          <w:lang w:val="ro-RO"/>
        </w:rPr>
        <w:t>: A criterion that includes both the technical status and the permissions of the storage site. An SRL of at least 3 is preferred (the screening identifying the individual site and storage concept).</w:t>
      </w:r>
    </w:p>
    <w:p w14:paraId="5F0CE49A" w14:textId="21F34AFA" w:rsidR="001A43C7" w:rsidRPr="004A49BA" w:rsidRDefault="001A43C7" w:rsidP="007A3C2A">
      <w:pPr>
        <w:numPr>
          <w:ilvl w:val="0"/>
          <w:numId w:val="38"/>
        </w:numPr>
        <w:spacing w:line="360" w:lineRule="auto"/>
        <w:rPr>
          <w:rFonts w:ascii="Arial" w:hAnsi="Arial" w:cs="Arial"/>
          <w:lang w:val="ro-RO"/>
        </w:rPr>
      </w:pPr>
      <w:r w:rsidRPr="001A43C7">
        <w:rPr>
          <w:rFonts w:ascii="Arial" w:hAnsi="Arial" w:cs="Arial"/>
          <w:b/>
          <w:bCs/>
          <w:lang w:val="ro-RO"/>
        </w:rPr>
        <w:t>Access to storage:</w:t>
      </w:r>
      <w:r w:rsidRPr="001A43C7">
        <w:rPr>
          <w:rFonts w:ascii="Arial" w:hAnsi="Arial" w:cs="Arial"/>
          <w:lang w:val="ro-RO"/>
        </w:rPr>
        <w:t xml:space="preserve"> </w:t>
      </w:r>
      <w:r w:rsidR="007A3C2A">
        <w:rPr>
          <w:rFonts w:ascii="Arial" w:hAnsi="Arial" w:cs="Arial"/>
          <w:lang w:val="ro-RO"/>
        </w:rPr>
        <w:t>It represents</w:t>
      </w:r>
      <w:r>
        <w:rPr>
          <w:rFonts w:ascii="Arial" w:hAnsi="Arial" w:cs="Arial"/>
          <w:lang w:val="ro-RO"/>
        </w:rPr>
        <w:t xml:space="preserve"> the</w:t>
      </w:r>
      <w:r w:rsidRPr="001A43C7">
        <w:rPr>
          <w:rFonts w:ascii="Arial" w:hAnsi="Arial" w:cs="Arial"/>
          <w:lang w:val="ro-RO"/>
        </w:rPr>
        <w:t xml:space="preserve"> initial estimates of ease of access in terms of water depth, distance, existing infrastructure and preliminary cost assessment.</w:t>
      </w:r>
    </w:p>
    <w:p w14:paraId="7A2C9428" w14:textId="237E35C3" w:rsidR="001A43C7" w:rsidRDefault="001A43C7" w:rsidP="007A3C2A">
      <w:pPr>
        <w:numPr>
          <w:ilvl w:val="0"/>
          <w:numId w:val="38"/>
        </w:numPr>
        <w:tabs>
          <w:tab w:val="clear" w:pos="720"/>
        </w:tabs>
        <w:spacing w:line="360" w:lineRule="auto"/>
        <w:rPr>
          <w:rFonts w:ascii="Arial" w:hAnsi="Arial" w:cs="Arial"/>
          <w:lang w:val="ro-RO"/>
        </w:rPr>
      </w:pPr>
      <w:r w:rsidRPr="001A43C7">
        <w:rPr>
          <w:rFonts w:ascii="Arial" w:hAnsi="Arial" w:cs="Arial"/>
          <w:b/>
          <w:bCs/>
          <w:lang w:val="ro-RO"/>
        </w:rPr>
        <w:lastRenderedPageBreak/>
        <w:t>Overlapping with other economic activities:</w:t>
      </w:r>
      <w:r w:rsidRPr="001A43C7">
        <w:rPr>
          <w:rFonts w:ascii="Arial" w:hAnsi="Arial" w:cs="Arial"/>
          <w:lang w:val="ro-RO"/>
        </w:rPr>
        <w:t xml:space="preserve"> </w:t>
      </w:r>
      <w:r>
        <w:rPr>
          <w:rFonts w:ascii="Arial" w:hAnsi="Arial" w:cs="Arial"/>
          <w:lang w:val="ro-RO"/>
        </w:rPr>
        <w:t>M</w:t>
      </w:r>
      <w:r w:rsidRPr="001A43C7">
        <w:rPr>
          <w:rFonts w:ascii="Arial" w:hAnsi="Arial" w:cs="Arial"/>
          <w:lang w:val="ro-RO"/>
        </w:rPr>
        <w:t>ay form part of the storage access category, including traffic and other economic activities.</w:t>
      </w:r>
    </w:p>
    <w:p w14:paraId="0C38836A" w14:textId="4372A6D5" w:rsidR="001A43C7" w:rsidRPr="004A49BA" w:rsidRDefault="001A43C7" w:rsidP="007A3C2A">
      <w:pPr>
        <w:numPr>
          <w:ilvl w:val="0"/>
          <w:numId w:val="38"/>
        </w:numPr>
        <w:tabs>
          <w:tab w:val="clear" w:pos="720"/>
        </w:tabs>
        <w:spacing w:line="360" w:lineRule="auto"/>
        <w:rPr>
          <w:rFonts w:ascii="Arial" w:hAnsi="Arial" w:cs="Arial"/>
          <w:lang w:val="ro-RO"/>
        </w:rPr>
      </w:pPr>
      <w:r w:rsidRPr="001A43C7">
        <w:rPr>
          <w:rFonts w:ascii="Arial" w:hAnsi="Arial" w:cs="Arial"/>
          <w:b/>
          <w:bCs/>
          <w:lang w:val="ro-RO"/>
        </w:rPr>
        <w:t>Other factors:</w:t>
      </w:r>
      <w:r w:rsidRPr="001A43C7">
        <w:rPr>
          <w:rFonts w:ascii="Arial" w:hAnsi="Arial" w:cs="Arial"/>
          <w:lang w:val="ro-RO"/>
        </w:rPr>
        <w:t xml:space="preserve"> Including salinity, gas-hydrate formation risks and other factors specific to the operating area.</w:t>
      </w:r>
    </w:p>
    <w:p w14:paraId="2D825EC0" w14:textId="48DD1034" w:rsidR="00A912F0" w:rsidRPr="004A49BA" w:rsidRDefault="001A43C7" w:rsidP="007A3C2A">
      <w:pPr>
        <w:spacing w:line="360" w:lineRule="auto"/>
        <w:rPr>
          <w:rFonts w:ascii="Arial" w:hAnsi="Arial" w:cs="Arial"/>
          <w:lang w:val="ro-RO"/>
        </w:rPr>
      </w:pPr>
      <w:r>
        <w:rPr>
          <w:rFonts w:ascii="Arial" w:hAnsi="Arial" w:cs="Arial"/>
          <w:lang w:val="ro-RO"/>
        </w:rPr>
        <w:t>The i</w:t>
      </w:r>
      <w:r w:rsidRPr="001A43C7">
        <w:rPr>
          <w:rFonts w:ascii="Arial" w:hAnsi="Arial" w:cs="Arial"/>
          <w:lang w:val="ro-RO"/>
        </w:rPr>
        <w:t>ndividual factors in each criterion, for example salinity and gas hydrate formation risks, can be weighted differently to be</w:t>
      </w:r>
      <w:r w:rsidR="007A3C2A">
        <w:rPr>
          <w:rFonts w:ascii="Arial" w:hAnsi="Arial" w:cs="Arial"/>
          <w:lang w:val="ro-RO"/>
        </w:rPr>
        <w:t xml:space="preserve"> later</w:t>
      </w:r>
      <w:r w:rsidRPr="001A43C7">
        <w:rPr>
          <w:rFonts w:ascii="Arial" w:hAnsi="Arial" w:cs="Arial"/>
          <w:lang w:val="ro-RO"/>
        </w:rPr>
        <w:t xml:space="preserve"> combined into an overall factor score between 0 and 1.</w:t>
      </w:r>
      <w:r w:rsidR="00A912F0" w:rsidRPr="00A912F0">
        <w:rPr>
          <w:rFonts w:ascii="Arial" w:hAnsi="Arial" w:cs="Arial"/>
          <w:lang w:val="ro-RO"/>
        </w:rPr>
        <w:t>The four categories (SRL, storage access, o</w:t>
      </w:r>
      <w:r w:rsidR="00A912F0">
        <w:rPr>
          <w:rFonts w:ascii="Arial" w:hAnsi="Arial" w:cs="Arial"/>
          <w:lang w:val="ro-RO"/>
        </w:rPr>
        <w:t>verlapping</w:t>
      </w:r>
      <w:r w:rsidR="00A912F0" w:rsidRPr="00A912F0">
        <w:rPr>
          <w:rFonts w:ascii="Arial" w:hAnsi="Arial" w:cs="Arial"/>
          <w:lang w:val="ro-RO"/>
        </w:rPr>
        <w:t>, other factors) can then be plotted together on a spider chart to select</w:t>
      </w:r>
      <w:r w:rsidR="00A912F0">
        <w:rPr>
          <w:rFonts w:ascii="Arial" w:hAnsi="Arial" w:cs="Arial"/>
          <w:lang w:val="ro-RO"/>
        </w:rPr>
        <w:t xml:space="preserve"> the</w:t>
      </w:r>
      <w:r w:rsidR="00A912F0" w:rsidRPr="00A912F0">
        <w:rPr>
          <w:rFonts w:ascii="Arial" w:hAnsi="Arial" w:cs="Arial"/>
          <w:lang w:val="ro-RO"/>
        </w:rPr>
        <w:t xml:space="preserve"> storage sites. Further selection can be made as part of the </w:t>
      </w:r>
      <w:bookmarkStart w:id="4" w:name="_Hlk184996749"/>
      <w:r w:rsidR="00A912F0" w:rsidRPr="00A912F0">
        <w:rPr>
          <w:rFonts w:ascii="Arial" w:hAnsi="Arial" w:cs="Arial"/>
          <w:lang w:val="ro-RO"/>
        </w:rPr>
        <w:t xml:space="preserve">scenarios assessment </w:t>
      </w:r>
      <w:bookmarkEnd w:id="4"/>
      <w:r w:rsidR="00A912F0" w:rsidRPr="00A912F0">
        <w:rPr>
          <w:rFonts w:ascii="Arial" w:hAnsi="Arial" w:cs="Arial"/>
          <w:lang w:val="ro-RO"/>
        </w:rPr>
        <w:t>based on storage costs and balancing emissions with storage capacity.</w:t>
      </w:r>
    </w:p>
    <w:p w14:paraId="6F319F6B" w14:textId="77777777" w:rsidR="00BE26EE" w:rsidRPr="00977237" w:rsidRDefault="00BE26EE" w:rsidP="007A3C2A">
      <w:pPr>
        <w:spacing w:line="360" w:lineRule="auto"/>
        <w:rPr>
          <w:lang w:val="ro-RO"/>
        </w:rPr>
      </w:pPr>
    </w:p>
    <w:p w14:paraId="3E3E1A73" w14:textId="6FCE6DC8" w:rsidR="00A912F0" w:rsidRPr="00A912F0" w:rsidRDefault="00A912F0" w:rsidP="007A3C2A">
      <w:pPr>
        <w:spacing w:line="360" w:lineRule="auto"/>
        <w:rPr>
          <w:rFonts w:ascii="Arial" w:hAnsi="Arial" w:cs="Arial"/>
          <w:b/>
          <w:bCs/>
          <w:lang w:val="ro-RO"/>
        </w:rPr>
      </w:pPr>
      <w:r w:rsidRPr="00A912F0">
        <w:rPr>
          <w:rFonts w:ascii="Arial" w:hAnsi="Arial" w:cs="Arial"/>
          <w:b/>
          <w:bCs/>
          <w:lang w:val="ro-RO"/>
        </w:rPr>
        <w:t xml:space="preserve">1.1. Selection of candidates in different geographical areas and creation of scenarios (I) - Definition of the preliminary Romanian scenario for the implementation of CO2 injection technology directly </w:t>
      </w:r>
      <w:r>
        <w:rPr>
          <w:rFonts w:ascii="Arial" w:hAnsi="Arial" w:cs="Arial"/>
          <w:b/>
          <w:bCs/>
          <w:lang w:val="ro-RO"/>
        </w:rPr>
        <w:t>by</w:t>
      </w:r>
      <w:r w:rsidRPr="00A912F0">
        <w:rPr>
          <w:rFonts w:ascii="Arial" w:hAnsi="Arial" w:cs="Arial"/>
          <w:b/>
          <w:bCs/>
          <w:lang w:val="ro-RO"/>
        </w:rPr>
        <w:t xml:space="preserve"> ship</w:t>
      </w:r>
    </w:p>
    <w:p w14:paraId="2BF37358" w14:textId="28CA4DD0" w:rsidR="00A912F0" w:rsidRPr="00A912F0" w:rsidRDefault="00A912F0" w:rsidP="007A3C2A">
      <w:pPr>
        <w:spacing w:line="360" w:lineRule="auto"/>
        <w:rPr>
          <w:rFonts w:ascii="Arial" w:hAnsi="Arial" w:cs="Arial"/>
          <w:lang w:val="ro-RO"/>
        </w:rPr>
      </w:pPr>
      <w:r w:rsidRPr="00A912F0">
        <w:rPr>
          <w:rFonts w:ascii="Arial" w:hAnsi="Arial" w:cs="Arial"/>
          <w:lang w:val="ro-RO"/>
        </w:rPr>
        <w:t>Applying the selection criteria presented above, we started the selection process of the Romanian case study, the CCS value chain.</w:t>
      </w:r>
      <w:r>
        <w:rPr>
          <w:rFonts w:ascii="Arial" w:hAnsi="Arial" w:cs="Arial"/>
          <w:lang w:val="ro-RO"/>
        </w:rPr>
        <w:t xml:space="preserve"> </w:t>
      </w:r>
      <w:r w:rsidRPr="00A912F0">
        <w:rPr>
          <w:rFonts w:ascii="Arial" w:hAnsi="Arial" w:cs="Arial"/>
          <w:lang w:val="ro-RO"/>
        </w:rPr>
        <w:t xml:space="preserve">Within the CTS project, we selected for the Romanian scenario </w:t>
      </w:r>
      <w:r>
        <w:rPr>
          <w:rFonts w:ascii="Arial" w:hAnsi="Arial" w:cs="Arial"/>
          <w:lang w:val="ro-RO"/>
        </w:rPr>
        <w:t xml:space="preserve">the </w:t>
      </w:r>
      <w:r w:rsidRPr="00A912F0">
        <w:rPr>
          <w:rFonts w:ascii="Arial" w:hAnsi="Arial" w:cs="Arial"/>
          <w:lang w:val="ro-RO"/>
        </w:rPr>
        <w:t>emitters with firm decarbonization plans and with stable operations from Constanța and Călărași.</w:t>
      </w:r>
    </w:p>
    <w:p w14:paraId="2EC9FFD3" w14:textId="77777777" w:rsidR="0002291D" w:rsidRPr="00A912F0" w:rsidRDefault="0002291D" w:rsidP="007037EB">
      <w:pPr>
        <w:pStyle w:val="ListParagraph"/>
        <w:keepNext/>
        <w:ind w:left="0"/>
        <w:jc w:val="center"/>
        <w:rPr>
          <w:rFonts w:ascii="Arial" w:hAnsi="Arial" w:cs="Arial"/>
          <w:lang w:val="ro-RO"/>
        </w:rPr>
      </w:pPr>
      <w:r w:rsidRPr="00A912F0">
        <w:rPr>
          <w:rFonts w:ascii="Arial" w:hAnsi="Arial" w:cs="Arial"/>
          <w:noProof/>
          <w:lang w:val="ro-RO"/>
        </w:rPr>
        <w:drawing>
          <wp:inline distT="0" distB="0" distL="0" distR="0" wp14:anchorId="7E86DA04" wp14:editId="7AB5C27D">
            <wp:extent cx="5199338" cy="3570515"/>
            <wp:effectExtent l="0" t="0" r="1905" b="0"/>
            <wp:docPr id="863014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661" cy="3574171"/>
                    </a:xfrm>
                    <a:prstGeom prst="rect">
                      <a:avLst/>
                    </a:prstGeom>
                    <a:noFill/>
                  </pic:spPr>
                </pic:pic>
              </a:graphicData>
            </a:graphic>
          </wp:inline>
        </w:drawing>
      </w:r>
    </w:p>
    <w:p w14:paraId="42ACF3D7" w14:textId="555D5139" w:rsidR="0002291D" w:rsidRPr="00A912F0" w:rsidRDefault="00A912F0" w:rsidP="00A912F0">
      <w:pPr>
        <w:jc w:val="center"/>
        <w:rPr>
          <w:rFonts w:ascii="Arial" w:hAnsi="Arial" w:cs="Arial"/>
          <w:b/>
          <w:bCs/>
          <w:lang w:val="ro-RO"/>
        </w:rPr>
      </w:pPr>
      <w:r w:rsidRPr="00A912F0">
        <w:rPr>
          <w:rFonts w:ascii="Arial" w:hAnsi="Arial" w:cs="Arial"/>
          <w:b/>
          <w:bCs/>
          <w:lang w:val="ro-RO"/>
        </w:rPr>
        <w:t>Figure 3. Emitters and potential storage sites within the Romanian scenario</w:t>
      </w:r>
    </w:p>
    <w:p w14:paraId="7D03C929" w14:textId="77777777" w:rsidR="00A912F0" w:rsidRDefault="00A912F0" w:rsidP="0002291D">
      <w:pPr>
        <w:pStyle w:val="ListParagraph"/>
        <w:ind w:left="0"/>
        <w:rPr>
          <w:rFonts w:ascii="Arial" w:hAnsi="Arial" w:cs="Arial"/>
          <w:lang w:val="ro-RO"/>
        </w:rPr>
      </w:pPr>
    </w:p>
    <w:p w14:paraId="79C1EC83" w14:textId="0F8DF5EA" w:rsidR="00A912F0" w:rsidRPr="00A912F0" w:rsidRDefault="00A912F0" w:rsidP="007A3C2A">
      <w:pPr>
        <w:pStyle w:val="ListParagraph"/>
        <w:spacing w:line="360" w:lineRule="auto"/>
        <w:ind w:left="0"/>
        <w:rPr>
          <w:rFonts w:ascii="Arial" w:hAnsi="Arial" w:cs="Arial"/>
          <w:lang w:val="ro-RO"/>
        </w:rPr>
      </w:pPr>
      <w:r w:rsidRPr="00A912F0">
        <w:rPr>
          <w:rFonts w:ascii="Arial" w:hAnsi="Arial" w:cs="Arial"/>
          <w:lang w:val="ro-RO"/>
        </w:rPr>
        <w:t>Within the Călăraşi cluster, we selected 2 transmitters, S.C. SILCOTUB S.A. Călărași workplace, steel producer and S.C. SAINT - GOBAIN GLASS ROMANIA S.R.L., glass manufacturer.</w:t>
      </w:r>
    </w:p>
    <w:p w14:paraId="113AE067" w14:textId="61D33774" w:rsidR="00991077" w:rsidRDefault="00991077" w:rsidP="007A3C2A">
      <w:pPr>
        <w:pStyle w:val="ListParagraph"/>
        <w:spacing w:line="360" w:lineRule="auto"/>
        <w:ind w:left="0"/>
        <w:rPr>
          <w:rFonts w:ascii="Arial" w:hAnsi="Arial" w:cs="Arial"/>
          <w:lang w:val="ro-RO"/>
        </w:rPr>
      </w:pPr>
      <w:r w:rsidRPr="00991077">
        <w:rPr>
          <w:rFonts w:ascii="Arial" w:hAnsi="Arial" w:cs="Arial"/>
          <w:lang w:val="ro-RO"/>
        </w:rPr>
        <w:t xml:space="preserve">The Constanța cluster consists of 5 emitters, Romcim Medgidia (cement industry), S.C. CELCO S.A. (construction materials industry), S.C. Termocentrale Constanta S.R.L. (former </w:t>
      </w:r>
      <w:r w:rsidRPr="00991077">
        <w:rPr>
          <w:rFonts w:ascii="Arial" w:hAnsi="Arial" w:cs="Arial"/>
          <w:lang w:val="ro-RO"/>
        </w:rPr>
        <w:lastRenderedPageBreak/>
        <w:t>CTE Palas, thermal energy industry), S.C. Rompetrol Rafinare S.A. - work point Petromidia (refinery) and Rompetrol Energy S.A. (former UT Midia, electricity production industry).</w:t>
      </w:r>
    </w:p>
    <w:p w14:paraId="1063C95B" w14:textId="08F81D8D" w:rsidR="00991077" w:rsidRDefault="00991077" w:rsidP="007A3C2A">
      <w:pPr>
        <w:pStyle w:val="ListParagraph"/>
        <w:spacing w:line="360" w:lineRule="auto"/>
        <w:ind w:left="0"/>
        <w:rPr>
          <w:rFonts w:ascii="Arial" w:hAnsi="Arial" w:cs="Arial"/>
          <w:lang w:val="ro-RO"/>
        </w:rPr>
      </w:pPr>
      <w:r w:rsidRPr="00991077">
        <w:rPr>
          <w:rFonts w:ascii="Arial" w:hAnsi="Arial" w:cs="Arial"/>
          <w:lang w:val="ro-RO"/>
        </w:rPr>
        <w:t xml:space="preserve">As potential storage sites we selected </w:t>
      </w:r>
      <w:r w:rsidR="007A3C2A">
        <w:rPr>
          <w:rFonts w:ascii="Arial" w:hAnsi="Arial" w:cs="Arial"/>
          <w:lang w:val="ro-RO"/>
        </w:rPr>
        <w:t xml:space="preserve"> the </w:t>
      </w:r>
      <w:r w:rsidRPr="00991077">
        <w:rPr>
          <w:rFonts w:ascii="Arial" w:hAnsi="Arial" w:cs="Arial"/>
          <w:lang w:val="ro-RO"/>
        </w:rPr>
        <w:t xml:space="preserve">offshore sites, depleted or depleting oil and gas deposits – Sinoe, Lebăda Est, Lebăda Vest – and </w:t>
      </w:r>
      <w:r w:rsidR="007A3C2A">
        <w:rPr>
          <w:rFonts w:ascii="Arial" w:hAnsi="Arial" w:cs="Arial"/>
          <w:lang w:val="ro-RO"/>
        </w:rPr>
        <w:t xml:space="preserve">a few </w:t>
      </w:r>
      <w:r w:rsidRPr="00991077">
        <w:rPr>
          <w:rFonts w:ascii="Arial" w:hAnsi="Arial" w:cs="Arial"/>
          <w:lang w:val="ro-RO"/>
        </w:rPr>
        <w:t>potential saline aquifers identified among the structures explored and proven non-productive in the 1980s – Venus, Iris , Tomis, Lotus.</w:t>
      </w:r>
    </w:p>
    <w:p w14:paraId="3A1FE62A" w14:textId="4B2020F3" w:rsidR="00991077" w:rsidRDefault="00991077" w:rsidP="007A3C2A">
      <w:pPr>
        <w:pStyle w:val="ListParagraph"/>
        <w:spacing w:line="360" w:lineRule="auto"/>
        <w:ind w:left="0"/>
        <w:rPr>
          <w:rFonts w:ascii="Arial" w:hAnsi="Arial" w:cs="Arial"/>
          <w:lang w:val="ro-RO"/>
        </w:rPr>
      </w:pPr>
      <w:r w:rsidRPr="00991077">
        <w:rPr>
          <w:rFonts w:ascii="Arial" w:hAnsi="Arial" w:cs="Arial"/>
          <w:lang w:val="ro-RO"/>
        </w:rPr>
        <w:t>The transport cho</w:t>
      </w:r>
      <w:r>
        <w:rPr>
          <w:rFonts w:ascii="Arial" w:hAnsi="Arial" w:cs="Arial"/>
          <w:lang w:val="ro-RO"/>
        </w:rPr>
        <w:t xml:space="preserve">ice is of </w:t>
      </w:r>
      <w:r w:rsidRPr="00991077">
        <w:rPr>
          <w:rFonts w:ascii="Arial" w:hAnsi="Arial" w:cs="Arial"/>
          <w:lang w:val="ro-RO"/>
        </w:rPr>
        <w:t xml:space="preserve">multi-modal </w:t>
      </w:r>
      <w:r>
        <w:rPr>
          <w:rFonts w:ascii="Arial" w:hAnsi="Arial" w:cs="Arial"/>
          <w:lang w:val="ro-RO"/>
        </w:rPr>
        <w:t>type</w:t>
      </w:r>
      <w:r w:rsidRPr="00991077">
        <w:rPr>
          <w:rFonts w:ascii="Arial" w:hAnsi="Arial" w:cs="Arial"/>
          <w:lang w:val="ro-RO"/>
        </w:rPr>
        <w:t>, assuming river transport (on the Danube and the Danube-Black Sea canal), pipeline transport from emitters to ports and maritime transport via pipelines, traditional ships and direct injection ships. The ports of interest are Călărași, Agigea-Constanța Sud and Midia-Năvodari.</w:t>
      </w:r>
    </w:p>
    <w:p w14:paraId="6163937F" w14:textId="2D7ED3AA" w:rsidR="00991077" w:rsidRPr="00A912F0" w:rsidRDefault="00991077" w:rsidP="007A3C2A">
      <w:pPr>
        <w:pStyle w:val="ListParagraph"/>
        <w:spacing w:line="360" w:lineRule="auto"/>
        <w:ind w:left="0"/>
        <w:rPr>
          <w:rFonts w:ascii="Arial" w:hAnsi="Arial" w:cs="Arial"/>
          <w:lang w:val="ro-RO"/>
        </w:rPr>
      </w:pPr>
      <w:r w:rsidRPr="00991077">
        <w:rPr>
          <w:rFonts w:ascii="Arial" w:hAnsi="Arial" w:cs="Arial"/>
          <w:b/>
          <w:bCs/>
          <w:lang w:val="ro-RO"/>
        </w:rPr>
        <w:t>The Romanian scenario</w:t>
      </w:r>
      <w:r w:rsidRPr="00991077">
        <w:rPr>
          <w:rFonts w:ascii="Arial" w:hAnsi="Arial" w:cs="Arial"/>
          <w:lang w:val="ro-RO"/>
        </w:rPr>
        <w:t>, taking into account the selected emitters and sites, involves</w:t>
      </w:r>
      <w:r>
        <w:rPr>
          <w:rFonts w:ascii="Arial" w:hAnsi="Arial" w:cs="Arial"/>
          <w:lang w:val="ro-RO"/>
        </w:rPr>
        <w:t xml:space="preserve"> the following</w:t>
      </w:r>
      <w:r w:rsidRPr="00991077">
        <w:rPr>
          <w:rFonts w:ascii="Arial" w:hAnsi="Arial" w:cs="Arial"/>
          <w:lang w:val="ro-RO"/>
        </w:rPr>
        <w:t xml:space="preserve"> three </w:t>
      </w:r>
      <w:r w:rsidR="00CF0319">
        <w:rPr>
          <w:rFonts w:ascii="Arial" w:hAnsi="Arial" w:cs="Arial"/>
          <w:lang w:val="ro-RO"/>
        </w:rPr>
        <w:t>options</w:t>
      </w:r>
      <w:r w:rsidRPr="00991077">
        <w:rPr>
          <w:rFonts w:ascii="Arial" w:hAnsi="Arial" w:cs="Arial"/>
          <w:lang w:val="ro-RO"/>
        </w:rPr>
        <w:t>:</w:t>
      </w:r>
    </w:p>
    <w:p w14:paraId="17AC787D" w14:textId="6A2CE28F" w:rsidR="00CF0319" w:rsidRPr="00A912F0" w:rsidRDefault="00CF0319" w:rsidP="007A3C2A">
      <w:pPr>
        <w:pStyle w:val="ListParagraph"/>
        <w:spacing w:line="360" w:lineRule="auto"/>
        <w:ind w:left="0"/>
        <w:rPr>
          <w:rFonts w:ascii="Arial" w:hAnsi="Arial" w:cs="Arial"/>
          <w:lang w:val="ro-RO"/>
        </w:rPr>
      </w:pPr>
      <w:r>
        <w:rPr>
          <w:rFonts w:ascii="Arial" w:hAnsi="Arial" w:cs="Arial"/>
          <w:b/>
          <w:bCs/>
          <w:lang w:val="ro-RO"/>
        </w:rPr>
        <w:t>Option</w:t>
      </w:r>
      <w:r w:rsidR="003E294C" w:rsidRPr="00A912F0">
        <w:rPr>
          <w:rFonts w:ascii="Arial" w:hAnsi="Arial" w:cs="Arial"/>
          <w:b/>
          <w:bCs/>
          <w:lang w:val="ro-RO"/>
        </w:rPr>
        <w:t xml:space="preserve"> 1</w:t>
      </w:r>
      <w:r w:rsidR="003E294C" w:rsidRPr="00A912F0">
        <w:rPr>
          <w:rFonts w:ascii="Arial" w:hAnsi="Arial" w:cs="Arial"/>
          <w:lang w:val="ro-RO"/>
        </w:rPr>
        <w:t xml:space="preserve">. </w:t>
      </w:r>
      <w:r w:rsidR="00991077">
        <w:rPr>
          <w:rFonts w:ascii="Arial" w:hAnsi="Arial" w:cs="Arial"/>
          <w:lang w:val="ro-RO"/>
        </w:rPr>
        <w:t xml:space="preserve">The </w:t>
      </w:r>
      <w:r w:rsidR="00991077" w:rsidRPr="00991077">
        <w:rPr>
          <w:rFonts w:ascii="Arial" w:hAnsi="Arial" w:cs="Arial"/>
          <w:lang w:val="ro-RO"/>
        </w:rPr>
        <w:t>CO</w:t>
      </w:r>
      <w:r>
        <w:rPr>
          <w:rFonts w:ascii="Arial" w:hAnsi="Arial" w:cs="Arial"/>
          <w:vertAlign w:val="subscript"/>
          <w:lang w:val="ro-RO"/>
        </w:rPr>
        <w:t>2</w:t>
      </w:r>
      <w:r w:rsidR="00991077" w:rsidRPr="00991077">
        <w:rPr>
          <w:rFonts w:ascii="Arial" w:hAnsi="Arial" w:cs="Arial"/>
          <w:lang w:val="ro-RO"/>
        </w:rPr>
        <w:t xml:space="preserve"> captured from </w:t>
      </w:r>
      <w:r>
        <w:rPr>
          <w:rFonts w:ascii="Arial" w:hAnsi="Arial" w:cs="Arial"/>
          <w:lang w:val="ro-RO"/>
        </w:rPr>
        <w:t xml:space="preserve">the </w:t>
      </w:r>
      <w:r w:rsidR="00991077" w:rsidRPr="00991077">
        <w:rPr>
          <w:rFonts w:ascii="Arial" w:hAnsi="Arial" w:cs="Arial"/>
          <w:lang w:val="ro-RO"/>
        </w:rPr>
        <w:t>selected industrial plants in Calarasi will be transported by short pipelines to the port of Calarasi, from where it will be loaded on barges and will be transported on the Danube and the Danube-Black Sea channel to a hub in</w:t>
      </w:r>
      <w:r w:rsidR="007A3C2A">
        <w:rPr>
          <w:rFonts w:ascii="Arial" w:hAnsi="Arial" w:cs="Arial"/>
          <w:lang w:val="ro-RO"/>
        </w:rPr>
        <w:t xml:space="preserve"> the</w:t>
      </w:r>
      <w:r w:rsidR="00991077" w:rsidRPr="00991077">
        <w:rPr>
          <w:rFonts w:ascii="Arial" w:hAnsi="Arial" w:cs="Arial"/>
          <w:lang w:val="ro-RO"/>
        </w:rPr>
        <w:t xml:space="preserve"> Midia-Navodari port.</w:t>
      </w:r>
      <w:r>
        <w:rPr>
          <w:rFonts w:ascii="Arial" w:hAnsi="Arial" w:cs="Arial"/>
          <w:lang w:val="ro-RO"/>
        </w:rPr>
        <w:t xml:space="preserve">The </w:t>
      </w:r>
      <w:r w:rsidRPr="00CF0319">
        <w:rPr>
          <w:rFonts w:ascii="Arial" w:hAnsi="Arial" w:cs="Arial"/>
          <w:lang w:val="ro-RO"/>
        </w:rPr>
        <w:t>CO</w:t>
      </w:r>
      <w:r>
        <w:rPr>
          <w:rFonts w:ascii="Arial" w:hAnsi="Arial" w:cs="Arial"/>
          <w:vertAlign w:val="subscript"/>
          <w:lang w:val="ro-RO"/>
        </w:rPr>
        <w:t>2</w:t>
      </w:r>
      <w:r w:rsidRPr="00CF0319">
        <w:rPr>
          <w:rFonts w:ascii="Arial" w:hAnsi="Arial" w:cs="Arial"/>
          <w:lang w:val="ro-RO"/>
        </w:rPr>
        <w:t xml:space="preserve"> captured from the Constanța cluster, including Medgidia, will be transported through short pipelines to the Midia-Năvodari hub. From there</w:t>
      </w:r>
      <w:r>
        <w:rPr>
          <w:rFonts w:ascii="Arial" w:hAnsi="Arial" w:cs="Arial"/>
          <w:lang w:val="ro-RO"/>
        </w:rPr>
        <w:t>,</w:t>
      </w:r>
      <w:r w:rsidRPr="00CF0319">
        <w:rPr>
          <w:rFonts w:ascii="Arial" w:hAnsi="Arial" w:cs="Arial"/>
          <w:lang w:val="ro-RO"/>
        </w:rPr>
        <w:t xml:space="preserve"> it will be loaded and transported through a pipeline that will follow the corridor of the current pipeline that transports hydrocarbons from</w:t>
      </w:r>
      <w:r w:rsidR="00E51DC2">
        <w:rPr>
          <w:rFonts w:ascii="Arial" w:hAnsi="Arial" w:cs="Arial"/>
          <w:lang w:val="ro-RO"/>
        </w:rPr>
        <w:t xml:space="preserve"> the</w:t>
      </w:r>
      <w:r w:rsidRPr="00CF0319">
        <w:rPr>
          <w:rFonts w:ascii="Arial" w:hAnsi="Arial" w:cs="Arial"/>
          <w:lang w:val="ro-RO"/>
        </w:rPr>
        <w:t xml:space="preserve"> offshore fields. The pipeline will connect to a platform from which the CO</w:t>
      </w:r>
      <w:r>
        <w:rPr>
          <w:rFonts w:ascii="Arial" w:hAnsi="Arial" w:cs="Arial"/>
          <w:vertAlign w:val="subscript"/>
          <w:lang w:val="ro-RO"/>
        </w:rPr>
        <w:t>2</w:t>
      </w:r>
      <w:r w:rsidRPr="00CF0319">
        <w:rPr>
          <w:rFonts w:ascii="Arial" w:hAnsi="Arial" w:cs="Arial"/>
          <w:lang w:val="ro-RO"/>
        </w:rPr>
        <w:t xml:space="preserve"> will be distributed through smaller pipelines to </w:t>
      </w:r>
      <w:r>
        <w:rPr>
          <w:rFonts w:ascii="Arial" w:hAnsi="Arial" w:cs="Arial"/>
          <w:lang w:val="ro-RO"/>
        </w:rPr>
        <w:t xml:space="preserve">the </w:t>
      </w:r>
      <w:r w:rsidRPr="00CF0319">
        <w:rPr>
          <w:rFonts w:ascii="Arial" w:hAnsi="Arial" w:cs="Arial"/>
          <w:lang w:val="ro-RO"/>
        </w:rPr>
        <w:t>selected storage sites.</w:t>
      </w:r>
    </w:p>
    <w:p w14:paraId="235A1167" w14:textId="187F360C" w:rsidR="00CF0319" w:rsidRDefault="00CF0319" w:rsidP="007A3C2A">
      <w:pPr>
        <w:pStyle w:val="ListParagraph"/>
        <w:spacing w:line="360" w:lineRule="auto"/>
        <w:ind w:left="0"/>
        <w:rPr>
          <w:rFonts w:ascii="Arial" w:hAnsi="Arial" w:cs="Arial"/>
          <w:lang w:val="ro-RO"/>
        </w:rPr>
      </w:pPr>
      <w:r>
        <w:rPr>
          <w:rFonts w:ascii="Arial" w:hAnsi="Arial" w:cs="Arial"/>
          <w:b/>
          <w:bCs/>
          <w:lang w:val="ro-RO"/>
        </w:rPr>
        <w:t>Option</w:t>
      </w:r>
      <w:r w:rsidR="00495E24" w:rsidRPr="00A912F0">
        <w:rPr>
          <w:rFonts w:ascii="Arial" w:hAnsi="Arial" w:cs="Arial"/>
          <w:b/>
          <w:bCs/>
          <w:lang w:val="ro-RO"/>
        </w:rPr>
        <w:t xml:space="preserve"> 2</w:t>
      </w:r>
      <w:r w:rsidR="00495E24" w:rsidRPr="00A912F0">
        <w:rPr>
          <w:rFonts w:ascii="Arial" w:hAnsi="Arial" w:cs="Arial"/>
          <w:lang w:val="ro-RO"/>
        </w:rPr>
        <w:t>.</w:t>
      </w:r>
      <w:r w:rsidRPr="00CF0319">
        <w:t xml:space="preserve"> </w:t>
      </w:r>
      <w:r w:rsidRPr="00CF0319">
        <w:rPr>
          <w:rFonts w:ascii="Arial" w:hAnsi="Arial" w:cs="Arial"/>
          <w:lang w:val="ro-RO"/>
        </w:rPr>
        <w:t>The CO</w:t>
      </w:r>
      <w:r>
        <w:rPr>
          <w:rFonts w:ascii="Arial" w:hAnsi="Arial" w:cs="Arial"/>
          <w:vertAlign w:val="subscript"/>
          <w:lang w:val="ro-RO"/>
        </w:rPr>
        <w:t>2</w:t>
      </w:r>
      <w:r w:rsidRPr="00CF0319">
        <w:rPr>
          <w:rFonts w:ascii="Arial" w:hAnsi="Arial" w:cs="Arial"/>
          <w:lang w:val="ro-RO"/>
        </w:rPr>
        <w:t xml:space="preserve"> captured from the selected industrial plants in Calarasi will be transported by short pipelines to the port of Calarasi, from where it will be loaded on barges and will be transported on the Danube and the Danube-Black Sea channel to a hub in the Midia-Navodari port</w:t>
      </w:r>
      <w:r w:rsidR="00495E24" w:rsidRPr="00A912F0">
        <w:rPr>
          <w:rFonts w:ascii="Arial" w:hAnsi="Arial" w:cs="Arial"/>
          <w:lang w:val="ro-RO"/>
        </w:rPr>
        <w:t>.</w:t>
      </w:r>
      <w:r w:rsidRPr="00CF0319">
        <w:t xml:space="preserve"> </w:t>
      </w:r>
      <w:r>
        <w:rPr>
          <w:rFonts w:ascii="Arial" w:hAnsi="Arial" w:cs="Arial"/>
        </w:rPr>
        <w:t xml:space="preserve">The </w:t>
      </w:r>
      <w:r w:rsidRPr="00CF0319">
        <w:rPr>
          <w:rFonts w:ascii="Arial" w:hAnsi="Arial" w:cs="Arial"/>
          <w:lang w:val="ro-RO"/>
        </w:rPr>
        <w:t>CO</w:t>
      </w:r>
      <w:r>
        <w:rPr>
          <w:rFonts w:ascii="Arial" w:hAnsi="Arial" w:cs="Arial"/>
          <w:vertAlign w:val="subscript"/>
          <w:lang w:val="ro-RO"/>
        </w:rPr>
        <w:t>2</w:t>
      </w:r>
      <w:r w:rsidRPr="00CF0319">
        <w:rPr>
          <w:rFonts w:ascii="Arial" w:hAnsi="Arial" w:cs="Arial"/>
          <w:lang w:val="ro-RO"/>
        </w:rPr>
        <w:t xml:space="preserve"> captured from the Constanța cluster, including Medgidia, will be transported through short pipelines to a hub in Agigea-Constanța Sud port. From there</w:t>
      </w:r>
      <w:r>
        <w:rPr>
          <w:rFonts w:ascii="Arial" w:hAnsi="Arial" w:cs="Arial"/>
          <w:lang w:val="ro-RO"/>
        </w:rPr>
        <w:t>,</w:t>
      </w:r>
      <w:r w:rsidRPr="00CF0319">
        <w:rPr>
          <w:rFonts w:ascii="Arial" w:hAnsi="Arial" w:cs="Arial"/>
          <w:lang w:val="ro-RO"/>
        </w:rPr>
        <w:t xml:space="preserve"> it will be loaded into containers and transported by conventional ships to</w:t>
      </w:r>
      <w:r>
        <w:rPr>
          <w:rFonts w:ascii="Arial" w:hAnsi="Arial" w:cs="Arial"/>
          <w:lang w:val="ro-RO"/>
        </w:rPr>
        <w:t xml:space="preserve"> the</w:t>
      </w:r>
      <w:r w:rsidRPr="00CF0319">
        <w:rPr>
          <w:rFonts w:ascii="Arial" w:hAnsi="Arial" w:cs="Arial"/>
          <w:lang w:val="ro-RO"/>
        </w:rPr>
        <w:t xml:space="preserve"> offshore storage sites.</w:t>
      </w:r>
      <w:r w:rsidR="00495E24" w:rsidRPr="00A912F0">
        <w:rPr>
          <w:rFonts w:ascii="Arial" w:hAnsi="Arial" w:cs="Arial"/>
          <w:lang w:val="ro-RO"/>
        </w:rPr>
        <w:t xml:space="preserve"> </w:t>
      </w:r>
    </w:p>
    <w:p w14:paraId="0805C02B" w14:textId="7B99BBCC" w:rsidR="00CF0319" w:rsidRDefault="00CF0319" w:rsidP="007A3C2A">
      <w:pPr>
        <w:pStyle w:val="ListParagraph"/>
        <w:spacing w:line="360" w:lineRule="auto"/>
        <w:ind w:left="0"/>
        <w:rPr>
          <w:rFonts w:ascii="Arial" w:hAnsi="Arial" w:cs="Arial"/>
          <w:lang w:val="ro-RO"/>
        </w:rPr>
      </w:pPr>
      <w:r>
        <w:rPr>
          <w:rFonts w:ascii="Arial" w:hAnsi="Arial" w:cs="Arial"/>
          <w:b/>
          <w:bCs/>
          <w:lang w:val="ro-RO"/>
        </w:rPr>
        <w:t>Option</w:t>
      </w:r>
      <w:r w:rsidR="00495E24" w:rsidRPr="00A912F0">
        <w:rPr>
          <w:rFonts w:ascii="Arial" w:hAnsi="Arial" w:cs="Arial"/>
          <w:b/>
          <w:bCs/>
          <w:lang w:val="ro-RO"/>
        </w:rPr>
        <w:t xml:space="preserve"> 3</w:t>
      </w:r>
      <w:r w:rsidR="00495E24" w:rsidRPr="00A912F0">
        <w:rPr>
          <w:rFonts w:ascii="Arial" w:hAnsi="Arial" w:cs="Arial"/>
          <w:lang w:val="ro-RO"/>
        </w:rPr>
        <w:t xml:space="preserve">. </w:t>
      </w:r>
      <w:r w:rsidRPr="00CF0319">
        <w:rPr>
          <w:rFonts w:ascii="Arial" w:hAnsi="Arial" w:cs="Arial"/>
          <w:lang w:val="ro-RO"/>
        </w:rPr>
        <w:t>The CO2 captured from the selected industrial plants in Calarasi will be transported by short pipelines to the port of Calarasi, from where it will be loaded on barges and will be transported on the Danube and the Danube-Black Sea channel to a hub in the Midia-Navodari port.</w:t>
      </w:r>
      <w:r w:rsidRPr="00CF0319">
        <w:t xml:space="preserve"> </w:t>
      </w:r>
      <w:r>
        <w:rPr>
          <w:rFonts w:ascii="Arial" w:hAnsi="Arial" w:cs="Arial"/>
        </w:rPr>
        <w:t xml:space="preserve">The </w:t>
      </w:r>
      <w:r w:rsidRPr="00CF0319">
        <w:rPr>
          <w:rFonts w:ascii="Arial" w:hAnsi="Arial" w:cs="Arial"/>
          <w:lang w:val="ro-RO"/>
        </w:rPr>
        <w:t>CO2 captured from the Constanța cluster, including Medgidia, will be transported through short pipelines to a hub in Agigea-Constanța Sud port. From there</w:t>
      </w:r>
      <w:r>
        <w:rPr>
          <w:rFonts w:ascii="Arial" w:hAnsi="Arial" w:cs="Arial"/>
          <w:lang w:val="ro-RO"/>
        </w:rPr>
        <w:t>,</w:t>
      </w:r>
      <w:r w:rsidRPr="00CF0319">
        <w:rPr>
          <w:rFonts w:ascii="Arial" w:hAnsi="Arial" w:cs="Arial"/>
          <w:lang w:val="ro-RO"/>
        </w:rPr>
        <w:t xml:space="preserve"> it will be loaded onto the NEMO</w:t>
      </w:r>
      <w:r>
        <w:rPr>
          <w:rFonts w:ascii="Arial" w:hAnsi="Arial" w:cs="Arial"/>
          <w:lang w:val="ro-RO"/>
        </w:rPr>
        <w:t xml:space="preserve"> ship</w:t>
      </w:r>
      <w:r w:rsidRPr="00CF0319">
        <w:rPr>
          <w:rFonts w:ascii="Arial" w:hAnsi="Arial" w:cs="Arial"/>
          <w:lang w:val="ro-RO"/>
        </w:rPr>
        <w:t xml:space="preserve"> (direct injection </w:t>
      </w:r>
      <w:r>
        <w:rPr>
          <w:rFonts w:ascii="Arial" w:hAnsi="Arial" w:cs="Arial"/>
          <w:lang w:val="ro-RO"/>
        </w:rPr>
        <w:t>ship</w:t>
      </w:r>
      <w:r w:rsidRPr="00CF0319">
        <w:rPr>
          <w:rFonts w:ascii="Arial" w:hAnsi="Arial" w:cs="Arial"/>
          <w:lang w:val="ro-RO"/>
        </w:rPr>
        <w:t>) and directly</w:t>
      </w:r>
      <w:r w:rsidRPr="00CF0319">
        <w:t xml:space="preserve"> </w:t>
      </w:r>
      <w:r w:rsidRPr="00CF0319">
        <w:rPr>
          <w:rFonts w:ascii="Arial" w:hAnsi="Arial" w:cs="Arial"/>
          <w:lang w:val="ro-RO"/>
        </w:rPr>
        <w:t>injected into the offshore sites.</w:t>
      </w:r>
    </w:p>
    <w:p w14:paraId="7AE2C51C" w14:textId="0698259D" w:rsidR="00A47FF9" w:rsidRDefault="00A47FF9" w:rsidP="007A3C2A">
      <w:pPr>
        <w:pStyle w:val="ListParagraph"/>
        <w:spacing w:line="360" w:lineRule="auto"/>
        <w:ind w:left="0"/>
        <w:rPr>
          <w:rFonts w:ascii="Arial" w:hAnsi="Arial" w:cs="Arial"/>
          <w:lang w:val="ro-RO"/>
        </w:rPr>
      </w:pPr>
      <w:r w:rsidRPr="00A47FF9">
        <w:rPr>
          <w:rFonts w:ascii="Arial" w:hAnsi="Arial" w:cs="Arial"/>
          <w:lang w:val="ro-RO"/>
        </w:rPr>
        <w:t>For each variant, a techn</w:t>
      </w:r>
      <w:r>
        <w:rPr>
          <w:rFonts w:ascii="Arial" w:hAnsi="Arial" w:cs="Arial"/>
          <w:lang w:val="ro-RO"/>
        </w:rPr>
        <w:t>ic</w:t>
      </w:r>
      <w:r w:rsidRPr="00A47FF9">
        <w:rPr>
          <w:rFonts w:ascii="Arial" w:hAnsi="Arial" w:cs="Arial"/>
          <w:lang w:val="ro-RO"/>
        </w:rPr>
        <w:t>o-economic analysis will be made, and then a comparis</w:t>
      </w:r>
      <w:r>
        <w:rPr>
          <w:rFonts w:ascii="Arial" w:hAnsi="Arial" w:cs="Arial"/>
          <w:lang w:val="ro-RO"/>
        </w:rPr>
        <w:t>on meant</w:t>
      </w:r>
      <w:r w:rsidRPr="00A47FF9">
        <w:rPr>
          <w:rFonts w:ascii="Arial" w:hAnsi="Arial" w:cs="Arial"/>
          <w:lang w:val="ro-RO"/>
        </w:rPr>
        <w:t xml:space="preserve"> to analyze the feasibility of implementing direct injection technology compared to</w:t>
      </w:r>
      <w:r>
        <w:rPr>
          <w:rFonts w:ascii="Arial" w:hAnsi="Arial" w:cs="Arial"/>
          <w:lang w:val="ro-RO"/>
        </w:rPr>
        <w:t xml:space="preserve"> the</w:t>
      </w:r>
      <w:r w:rsidRPr="00A47FF9">
        <w:rPr>
          <w:rFonts w:ascii="Arial" w:hAnsi="Arial" w:cs="Arial"/>
          <w:lang w:val="ro-RO"/>
        </w:rPr>
        <w:t xml:space="preserve"> traditional methods of transport and injection.</w:t>
      </w:r>
    </w:p>
    <w:p w14:paraId="6F96E041" w14:textId="26A6C5D7" w:rsidR="00A47FF9" w:rsidRDefault="00A47FF9" w:rsidP="00495E24">
      <w:pPr>
        <w:pStyle w:val="ListParagraph"/>
        <w:ind w:left="0"/>
        <w:rPr>
          <w:rFonts w:ascii="Arial" w:hAnsi="Arial" w:cs="Arial"/>
          <w:lang w:val="ro-RO"/>
        </w:rPr>
      </w:pPr>
    </w:p>
    <w:p w14:paraId="13CEB4D9" w14:textId="1906AE91" w:rsidR="00F80BFA" w:rsidRPr="00F80BFA" w:rsidRDefault="00F80BFA" w:rsidP="00E51DC2">
      <w:pPr>
        <w:spacing w:line="360" w:lineRule="auto"/>
        <w:rPr>
          <w:rFonts w:ascii="Arial" w:hAnsi="Arial" w:cs="Arial"/>
          <w:b/>
          <w:bCs/>
          <w:lang w:val="ro-RO"/>
        </w:rPr>
      </w:pPr>
      <w:r w:rsidRPr="00F80BFA">
        <w:rPr>
          <w:rFonts w:ascii="Arial" w:hAnsi="Arial" w:cs="Arial"/>
          <w:b/>
          <w:bCs/>
          <w:lang w:val="ro-RO"/>
        </w:rPr>
        <w:t>1.1. Analysis of CCS value chains in different geographical areas (I) - Preliminary analysis of the selected carbon capture and storage value chain for Romania</w:t>
      </w:r>
    </w:p>
    <w:p w14:paraId="4A961701" w14:textId="5B79D04A" w:rsidR="00F80BFA" w:rsidRPr="00F80BFA" w:rsidRDefault="00F80BFA" w:rsidP="00E51DC2">
      <w:pPr>
        <w:pStyle w:val="ListParagraph"/>
        <w:spacing w:line="360" w:lineRule="auto"/>
        <w:ind w:left="0"/>
        <w:rPr>
          <w:rFonts w:ascii="Arial" w:hAnsi="Arial" w:cs="Arial"/>
          <w:lang w:val="ro-RO"/>
        </w:rPr>
      </w:pPr>
      <w:r w:rsidRPr="00F80BFA">
        <w:rPr>
          <w:rFonts w:ascii="Arial" w:hAnsi="Arial" w:cs="Arial"/>
          <w:lang w:val="ro-RO"/>
        </w:rPr>
        <w:lastRenderedPageBreak/>
        <w:t>For the analysis of the carbon capture and storage value chain selected for Romania, consisting of the Calarasi and Constanta emission clusters, multi-modal transport and storage in the Black Sea, the exclusive economic area of Romania, in depleted deposits of saline hydrocarbons and aquifers, for each component, the database of the project, whose structure was made by NORCE partners and Universidade Evora,</w:t>
      </w:r>
      <w:r>
        <w:rPr>
          <w:rFonts w:ascii="Arial" w:hAnsi="Arial" w:cs="Arial"/>
          <w:lang w:val="ro-RO"/>
        </w:rPr>
        <w:t xml:space="preserve"> </w:t>
      </w:r>
      <w:r w:rsidRPr="00F80BFA">
        <w:rPr>
          <w:rFonts w:ascii="Arial" w:hAnsi="Arial" w:cs="Arial"/>
          <w:lang w:val="ro-RO"/>
        </w:rPr>
        <w:t>was populated with the data necessary for the tech</w:t>
      </w:r>
      <w:r>
        <w:rPr>
          <w:rFonts w:ascii="Arial" w:hAnsi="Arial" w:cs="Arial"/>
          <w:lang w:val="ro-RO"/>
        </w:rPr>
        <w:t>nico</w:t>
      </w:r>
      <w:r w:rsidRPr="00F80BFA">
        <w:rPr>
          <w:rFonts w:ascii="Arial" w:hAnsi="Arial" w:cs="Arial"/>
          <w:lang w:val="ro-RO"/>
        </w:rPr>
        <w:t xml:space="preserve">o-economic analysis that will be done next year. </w:t>
      </w:r>
      <w:r>
        <w:rPr>
          <w:rFonts w:ascii="Arial" w:hAnsi="Arial" w:cs="Arial"/>
          <w:lang w:val="ro-RO"/>
        </w:rPr>
        <w:t>Furthermore</w:t>
      </w:r>
      <w:r w:rsidRPr="00F80BFA">
        <w:rPr>
          <w:rFonts w:ascii="Arial" w:hAnsi="Arial" w:cs="Arial"/>
          <w:lang w:val="ro-RO"/>
        </w:rPr>
        <w:t>, based on the collected data, a preliminary analysis was made on each component of the CCS value chain.</w:t>
      </w:r>
    </w:p>
    <w:p w14:paraId="19DB43E7" w14:textId="77777777" w:rsidR="00751A5D" w:rsidRPr="00F80BFA" w:rsidRDefault="00751A5D" w:rsidP="00CA2418">
      <w:pPr>
        <w:pStyle w:val="ListParagraph"/>
        <w:ind w:left="0"/>
        <w:rPr>
          <w:rFonts w:ascii="Arial" w:hAnsi="Arial" w:cs="Arial"/>
          <w:lang w:val="ro-RO"/>
        </w:rPr>
      </w:pPr>
    </w:p>
    <w:p w14:paraId="6B3AC1B2" w14:textId="4484F89C" w:rsidR="00F80BFA" w:rsidRPr="00F80BFA" w:rsidRDefault="00F80BFA" w:rsidP="00E51DC2">
      <w:pPr>
        <w:spacing w:line="360" w:lineRule="auto"/>
        <w:rPr>
          <w:rFonts w:ascii="Arial" w:hAnsi="Arial" w:cs="Arial"/>
          <w:b/>
          <w:bCs/>
          <w:lang w:val="ro-RO"/>
        </w:rPr>
      </w:pPr>
      <w:r>
        <w:rPr>
          <w:rFonts w:ascii="Arial" w:hAnsi="Arial" w:cs="Arial"/>
          <w:b/>
          <w:bCs/>
          <w:lang w:val="ro-RO"/>
        </w:rPr>
        <w:t>1.1.</w:t>
      </w:r>
      <w:r w:rsidRPr="00F80BFA">
        <w:t xml:space="preserve"> </w:t>
      </w:r>
      <w:r w:rsidRPr="00F80BFA">
        <w:rPr>
          <w:rFonts w:ascii="Arial" w:hAnsi="Arial" w:cs="Arial"/>
          <w:b/>
          <w:bCs/>
          <w:lang w:val="ro-RO"/>
        </w:rPr>
        <w:t>End-user engagement analysis (I) - End-user mapping in Romania</w:t>
      </w:r>
    </w:p>
    <w:p w14:paraId="47951A0A" w14:textId="06A6AC76" w:rsidR="00F80BFA" w:rsidRDefault="00F80BFA" w:rsidP="00E51DC2">
      <w:pPr>
        <w:spacing w:line="360" w:lineRule="auto"/>
        <w:rPr>
          <w:rFonts w:ascii="Arial" w:hAnsi="Arial" w:cs="Arial"/>
          <w:lang w:val="ro-RO"/>
        </w:rPr>
      </w:pPr>
      <w:r w:rsidRPr="00F80BFA">
        <w:rPr>
          <w:rFonts w:ascii="Arial" w:hAnsi="Arial" w:cs="Arial"/>
          <w:lang w:val="ro-RO"/>
        </w:rPr>
        <w:t>The analysis of end-user engagement</w:t>
      </w:r>
      <w:r>
        <w:rPr>
          <w:rFonts w:ascii="Arial" w:hAnsi="Arial" w:cs="Arial"/>
          <w:lang w:val="ro-RO"/>
        </w:rPr>
        <w:t xml:space="preserve"> </w:t>
      </w:r>
      <w:r w:rsidRPr="00F80BFA">
        <w:rPr>
          <w:rFonts w:ascii="Arial" w:hAnsi="Arial" w:cs="Arial"/>
          <w:lang w:val="ro-RO"/>
        </w:rPr>
        <w:t xml:space="preserve">is carried out in the CTS project through a series of tools </w:t>
      </w:r>
      <w:r w:rsidR="00E51DC2">
        <w:rPr>
          <w:rFonts w:ascii="Arial" w:hAnsi="Arial" w:cs="Arial"/>
          <w:lang w:val="ro-RO"/>
        </w:rPr>
        <w:t>(</w:t>
      </w:r>
      <w:r w:rsidRPr="00F80BFA">
        <w:rPr>
          <w:rFonts w:ascii="Arial" w:hAnsi="Arial" w:cs="Arial"/>
          <w:lang w:val="ro-RO"/>
        </w:rPr>
        <w:t>work package 5</w:t>
      </w:r>
      <w:r w:rsidR="00E51DC2">
        <w:rPr>
          <w:rFonts w:ascii="Arial" w:hAnsi="Arial" w:cs="Arial"/>
          <w:lang w:val="ro-RO"/>
        </w:rPr>
        <w:t>)</w:t>
      </w:r>
      <w:r w:rsidRPr="00F80BFA">
        <w:rPr>
          <w:rFonts w:ascii="Arial" w:hAnsi="Arial" w:cs="Arial"/>
          <w:lang w:val="ro-RO"/>
        </w:rPr>
        <w:t xml:space="preserve"> and ha</w:t>
      </w:r>
      <w:r w:rsidR="00E51DC2">
        <w:rPr>
          <w:rFonts w:ascii="Arial" w:hAnsi="Arial" w:cs="Arial"/>
          <w:lang w:val="ro-RO"/>
        </w:rPr>
        <w:t>d</w:t>
      </w:r>
      <w:r w:rsidRPr="00F80BFA">
        <w:rPr>
          <w:rFonts w:ascii="Arial" w:hAnsi="Arial" w:cs="Arial"/>
          <w:lang w:val="ro-RO"/>
        </w:rPr>
        <w:t xml:space="preserve"> started with end-user mapping. For this activity, the regional teams identified relevant stakeholders for the application of shipboard direct injection technology based on their own experience (eg, ongoing and past projects and activities) and past interactions.</w:t>
      </w:r>
    </w:p>
    <w:p w14:paraId="6C90E1D4" w14:textId="4AD0BDA4" w:rsidR="00E55C61" w:rsidRPr="00F80BFA" w:rsidRDefault="00E55C61" w:rsidP="00E51DC2">
      <w:pPr>
        <w:spacing w:line="360" w:lineRule="auto"/>
        <w:rPr>
          <w:rFonts w:ascii="Arial" w:hAnsi="Arial" w:cs="Arial"/>
          <w:lang w:val="ro-RO"/>
        </w:rPr>
      </w:pPr>
      <w:r w:rsidRPr="00E55C61">
        <w:rPr>
          <w:rFonts w:ascii="Arial" w:hAnsi="Arial" w:cs="Arial"/>
          <w:lang w:val="ro-RO"/>
        </w:rPr>
        <w:t xml:space="preserve">For each region, the following stakeholder categories are listed: </w:t>
      </w:r>
      <w:r>
        <w:rPr>
          <w:rFonts w:ascii="Arial" w:hAnsi="Arial" w:cs="Arial"/>
          <w:lang w:val="ro-RO"/>
        </w:rPr>
        <w:t xml:space="preserve">the </w:t>
      </w:r>
      <w:r w:rsidRPr="00E55C61">
        <w:rPr>
          <w:rFonts w:ascii="Arial" w:hAnsi="Arial" w:cs="Arial"/>
          <w:lang w:val="ro-RO"/>
        </w:rPr>
        <w:t xml:space="preserve">emitters, </w:t>
      </w:r>
      <w:r>
        <w:rPr>
          <w:rFonts w:ascii="Arial" w:hAnsi="Arial" w:cs="Arial"/>
          <w:lang w:val="ro-RO"/>
        </w:rPr>
        <w:t xml:space="preserve">the </w:t>
      </w:r>
      <w:r w:rsidRPr="00E55C61">
        <w:rPr>
          <w:rFonts w:ascii="Arial" w:hAnsi="Arial" w:cs="Arial"/>
          <w:lang w:val="ro-RO"/>
        </w:rPr>
        <w:t xml:space="preserve">potential storage operators (hydrocarbon field operators), </w:t>
      </w:r>
      <w:r>
        <w:rPr>
          <w:rFonts w:ascii="Arial" w:hAnsi="Arial" w:cs="Arial"/>
          <w:lang w:val="ro-RO"/>
        </w:rPr>
        <w:t xml:space="preserve">the </w:t>
      </w:r>
      <w:r w:rsidRPr="00E55C61">
        <w:rPr>
          <w:rFonts w:ascii="Arial" w:hAnsi="Arial" w:cs="Arial"/>
          <w:lang w:val="ro-RO"/>
        </w:rPr>
        <w:t xml:space="preserve">port operators/authorities, </w:t>
      </w:r>
      <w:r>
        <w:rPr>
          <w:rFonts w:ascii="Arial" w:hAnsi="Arial" w:cs="Arial"/>
          <w:lang w:val="ro-RO"/>
        </w:rPr>
        <w:t xml:space="preserve">the </w:t>
      </w:r>
      <w:r w:rsidRPr="00E55C61">
        <w:rPr>
          <w:rFonts w:ascii="Arial" w:hAnsi="Arial" w:cs="Arial"/>
          <w:lang w:val="ro-RO"/>
        </w:rPr>
        <w:t>representatives of the Competent Authority for geological CO2 storage, NGOs.</w:t>
      </w:r>
      <w:r>
        <w:rPr>
          <w:rFonts w:ascii="Arial" w:hAnsi="Arial" w:cs="Arial"/>
          <w:lang w:val="ro-RO"/>
        </w:rPr>
        <w:t xml:space="preserve"> </w:t>
      </w:r>
      <w:r w:rsidRPr="00E55C61">
        <w:rPr>
          <w:rFonts w:ascii="Arial" w:hAnsi="Arial" w:cs="Arial"/>
          <w:lang w:val="ro-RO"/>
        </w:rPr>
        <w:t>GeoEcoMar coordinated this activity and the creation of the related report. GeoEcoMar also carried out the mapping of end users in Romania, analyzing the legislative framework related to the implementation of CCS.</w:t>
      </w:r>
    </w:p>
    <w:p w14:paraId="5389F925" w14:textId="6563271C" w:rsidR="00E55C61" w:rsidRDefault="00E55C61" w:rsidP="00E51DC2">
      <w:pPr>
        <w:spacing w:line="360" w:lineRule="auto"/>
        <w:rPr>
          <w:rFonts w:ascii="Arial" w:hAnsi="Arial" w:cs="Arial"/>
          <w:lang w:val="ro-RO"/>
        </w:rPr>
      </w:pPr>
      <w:r w:rsidRPr="00E55C61">
        <w:rPr>
          <w:rFonts w:ascii="Arial" w:hAnsi="Arial" w:cs="Arial"/>
          <w:lang w:val="ro-RO"/>
        </w:rPr>
        <w:t>Romania has a target of reducing greenhouse gas (GHG) emissions by 85% by 2030, compared to 1990 levels, with sector-specific purposes. As a regulation, Romania has Directive 2009/31/EC for the geological storage of CO2, transposed by Law 114/2013, with the competent authority being the National Authority for Energy Regulations, Carbon Dioxide Oil and Storage (ANRMPSG).</w:t>
      </w:r>
    </w:p>
    <w:p w14:paraId="56F115BD" w14:textId="2E3303E9" w:rsidR="00E55C61" w:rsidRPr="00F80BFA" w:rsidRDefault="00E55C61" w:rsidP="00E51DC2">
      <w:pPr>
        <w:spacing w:line="360" w:lineRule="auto"/>
        <w:rPr>
          <w:rFonts w:ascii="Arial" w:hAnsi="Arial" w:cs="Arial"/>
          <w:lang w:val="ro-RO"/>
        </w:rPr>
      </w:pPr>
      <w:r w:rsidRPr="00E55C61">
        <w:rPr>
          <w:rFonts w:ascii="Arial" w:hAnsi="Arial" w:cs="Arial"/>
          <w:lang w:val="ro-RO"/>
        </w:rPr>
        <w:t xml:space="preserve">Other relevant national authorities are ACROPO (The Competent Regulatory Authority for Offshore Oil Operations in the Black Sea), ANRE (National Energy Regulatory Authority), The Lower Danube River Administration Galati and the Ministry of Environment, Waters and Forests. Among the regional authorities, important stakeholders </w:t>
      </w:r>
      <w:r w:rsidR="00E51DC2">
        <w:rPr>
          <w:rFonts w:ascii="Arial" w:hAnsi="Arial" w:cs="Arial"/>
          <w:lang w:val="ro-RO"/>
        </w:rPr>
        <w:t>are</w:t>
      </w:r>
      <w:r w:rsidRPr="00E55C61">
        <w:rPr>
          <w:rFonts w:ascii="Arial" w:hAnsi="Arial" w:cs="Arial"/>
          <w:lang w:val="ro-RO"/>
        </w:rPr>
        <w:t xml:space="preserve"> the local administrations of Calarasi and Constanta counties, as well as for the ports in the Romanian scenario.</w:t>
      </w:r>
    </w:p>
    <w:p w14:paraId="7EEB6425" w14:textId="2C3E35E5" w:rsidR="00E55C61" w:rsidRDefault="00E55C61" w:rsidP="00E51DC2">
      <w:pPr>
        <w:spacing w:line="360" w:lineRule="auto"/>
        <w:rPr>
          <w:rFonts w:ascii="Arial" w:hAnsi="Arial" w:cs="Arial"/>
          <w:lang w:val="ro-RO"/>
        </w:rPr>
      </w:pPr>
      <w:r w:rsidRPr="00E55C61">
        <w:rPr>
          <w:rFonts w:ascii="Arial" w:hAnsi="Arial" w:cs="Arial"/>
          <w:lang w:val="ro-RO"/>
        </w:rPr>
        <w:t>Considering that, for the Romanian scenario, the target regions are Dobrogea (on land) and Histria Depression in the Black Sea, the focal point of the transport infrastructure is the Port of Constanta.</w:t>
      </w:r>
    </w:p>
    <w:p w14:paraId="56370854" w14:textId="2BCE0938" w:rsidR="00E55C61" w:rsidRDefault="00E55C61" w:rsidP="00E51DC2">
      <w:pPr>
        <w:spacing w:line="360" w:lineRule="auto"/>
        <w:rPr>
          <w:rFonts w:ascii="Arial" w:hAnsi="Arial" w:cs="Arial"/>
          <w:lang w:val="ro-RO"/>
        </w:rPr>
      </w:pPr>
      <w:r w:rsidRPr="00E55C61">
        <w:rPr>
          <w:rFonts w:ascii="Arial" w:hAnsi="Arial" w:cs="Arial"/>
          <w:lang w:val="ro-RO"/>
        </w:rPr>
        <w:t>The emitters involved in the scenario are the cement company ROMCIM S.A., the construction materials company CELCO S.A., Termocentrale Constanta (heat energy producer), the Rompetrol Rafinare refinery, the energy producer Rompetrol Energy, the glass producer Saint Gobain Glass Calarasi and the steel plant Silcotub Calarasi.</w:t>
      </w:r>
    </w:p>
    <w:p w14:paraId="35BE5442" w14:textId="3A7AA7E6" w:rsidR="00DB6FB7" w:rsidRPr="00F80BFA" w:rsidRDefault="00DB6FB7" w:rsidP="00E51DC2">
      <w:pPr>
        <w:spacing w:line="360" w:lineRule="auto"/>
        <w:rPr>
          <w:rFonts w:ascii="Arial" w:hAnsi="Arial" w:cs="Arial"/>
          <w:lang w:val="ro-RO"/>
        </w:rPr>
      </w:pPr>
      <w:r w:rsidRPr="00DB6FB7">
        <w:rPr>
          <w:rFonts w:ascii="Arial" w:hAnsi="Arial" w:cs="Arial"/>
          <w:lang w:val="ro-RO"/>
        </w:rPr>
        <w:lastRenderedPageBreak/>
        <w:t>The potential transport operator is Transgaz, the technical operator of the National Gas Transport System.</w:t>
      </w:r>
      <w:r>
        <w:rPr>
          <w:rFonts w:ascii="Arial" w:hAnsi="Arial" w:cs="Arial"/>
          <w:lang w:val="ro-RO"/>
        </w:rPr>
        <w:t xml:space="preserve"> </w:t>
      </w:r>
      <w:r w:rsidRPr="00DB6FB7">
        <w:rPr>
          <w:rFonts w:ascii="Arial" w:hAnsi="Arial" w:cs="Arial"/>
          <w:lang w:val="ro-RO"/>
        </w:rPr>
        <w:t xml:space="preserve">Potential storage operators are OMV Petrom and Romgaz. </w:t>
      </w:r>
      <w:r>
        <w:rPr>
          <w:rFonts w:ascii="Arial" w:hAnsi="Arial" w:cs="Arial"/>
          <w:lang w:val="ro-RO"/>
        </w:rPr>
        <w:t xml:space="preserve">The </w:t>
      </w:r>
      <w:r w:rsidR="00E51DC2">
        <w:rPr>
          <w:rFonts w:ascii="Arial" w:hAnsi="Arial" w:cs="Arial"/>
          <w:lang w:val="ro-RO"/>
        </w:rPr>
        <w:t>r</w:t>
      </w:r>
      <w:r w:rsidRPr="00DB6FB7">
        <w:rPr>
          <w:rFonts w:ascii="Arial" w:hAnsi="Arial" w:cs="Arial"/>
          <w:lang w:val="ro-RO"/>
        </w:rPr>
        <w:t>elevant NGOs include CO</w:t>
      </w:r>
      <w:r>
        <w:rPr>
          <w:rFonts w:ascii="Arial" w:hAnsi="Arial" w:cs="Arial"/>
          <w:vertAlign w:val="subscript"/>
          <w:lang w:val="ro-RO"/>
        </w:rPr>
        <w:t>2</w:t>
      </w:r>
      <w:r w:rsidRPr="00DB6FB7">
        <w:rPr>
          <w:rFonts w:ascii="Arial" w:hAnsi="Arial" w:cs="Arial"/>
          <w:lang w:val="ro-RO"/>
        </w:rPr>
        <w:t xml:space="preserve"> Club Romania, Greenpeace Romania, WWF Romania, the Association for Smart Energy, the Federation of Associations of Energy Utility Companies, COGEN Romania, the Romanian Energy Center,</w:t>
      </w:r>
      <w:r>
        <w:rPr>
          <w:rFonts w:ascii="Arial" w:hAnsi="Arial" w:cs="Arial"/>
          <w:lang w:val="ro-RO"/>
        </w:rPr>
        <w:t xml:space="preserve"> the</w:t>
      </w:r>
      <w:r w:rsidRPr="00DB6FB7">
        <w:rPr>
          <w:rFonts w:ascii="Arial" w:hAnsi="Arial" w:cs="Arial"/>
          <w:lang w:val="ro-RO"/>
        </w:rPr>
        <w:t xml:space="preserve"> Romanian Association for Oil Exploration and Production, Oil and Gas Employers' Federation and CIROM, the employer organization of cement and mineral products producers.</w:t>
      </w:r>
    </w:p>
    <w:p w14:paraId="784D2A98" w14:textId="59338B4D" w:rsidR="00DB6FB7" w:rsidRDefault="00DB6FB7" w:rsidP="00E51DC2">
      <w:pPr>
        <w:spacing w:line="360" w:lineRule="auto"/>
        <w:rPr>
          <w:rFonts w:ascii="Arial" w:hAnsi="Arial" w:cs="Arial"/>
          <w:lang w:val="ro-RO"/>
        </w:rPr>
      </w:pPr>
      <w:r w:rsidRPr="00DB6FB7">
        <w:rPr>
          <w:rFonts w:ascii="Arial" w:hAnsi="Arial" w:cs="Arial"/>
          <w:lang w:val="ro-RO"/>
        </w:rPr>
        <w:t>All these potential users of the technology will be informed throughout the project and consulted so that next year's techno-economic analysis is as close to reality as possible.</w:t>
      </w:r>
    </w:p>
    <w:p w14:paraId="60A17763" w14:textId="77777777" w:rsidR="00DB6FB7" w:rsidRPr="00DB6FB7" w:rsidRDefault="00DB6FB7" w:rsidP="00E51DC2">
      <w:pPr>
        <w:spacing w:line="360" w:lineRule="auto"/>
        <w:rPr>
          <w:rFonts w:ascii="Arial" w:hAnsi="Arial" w:cs="Arial"/>
          <w:lang w:val="ro-RO"/>
        </w:rPr>
      </w:pPr>
      <w:r w:rsidRPr="00DB6FB7">
        <w:rPr>
          <w:rFonts w:ascii="Arial" w:hAnsi="Arial" w:cs="Arial"/>
          <w:lang w:val="ro-RO"/>
        </w:rPr>
        <w:t>The stakeholder engagement strategy includes dedicated workshops associated with project meetings, dedicated regional consultation meetings and workshops focused on individual scenarios.</w:t>
      </w:r>
    </w:p>
    <w:p w14:paraId="5DF0B5CF" w14:textId="151D996E" w:rsidR="00DB6FB7" w:rsidRDefault="00DB6FB7" w:rsidP="00E51DC2">
      <w:pPr>
        <w:spacing w:line="360" w:lineRule="auto"/>
        <w:rPr>
          <w:rFonts w:ascii="Arial" w:hAnsi="Arial" w:cs="Arial"/>
          <w:lang w:val="ro-RO"/>
        </w:rPr>
      </w:pPr>
      <w:r w:rsidRPr="00DB6FB7">
        <w:rPr>
          <w:rFonts w:ascii="Arial" w:hAnsi="Arial" w:cs="Arial"/>
          <w:lang w:val="ro-RO"/>
        </w:rPr>
        <w:t>As part of the stakeholder engagement strategy, GeoEcoMar also contributed to a questionnaire that aims to verify the interest of stakeholders in the application of direct ship injection technology</w:t>
      </w:r>
      <w:r w:rsidR="00E51DC2">
        <w:rPr>
          <w:rFonts w:ascii="Arial" w:hAnsi="Arial" w:cs="Arial"/>
          <w:lang w:val="ro-RO"/>
        </w:rPr>
        <w:t>, as well as in</w:t>
      </w:r>
      <w:r w:rsidRPr="00DB6FB7">
        <w:rPr>
          <w:rFonts w:ascii="Arial" w:hAnsi="Arial" w:cs="Arial"/>
          <w:lang w:val="ro-RO"/>
        </w:rPr>
        <w:t xml:space="preserve"> the level of interest and awareness towards CCS (capture and storage carbon). This questionnaire will be implemented next year.</w:t>
      </w:r>
    </w:p>
    <w:p w14:paraId="36A54277" w14:textId="0C172F0C" w:rsidR="00DB6FB7" w:rsidRDefault="00DB6FB7" w:rsidP="00E51DC2">
      <w:pPr>
        <w:spacing w:line="360" w:lineRule="auto"/>
        <w:rPr>
          <w:rFonts w:ascii="Arial" w:hAnsi="Arial" w:cs="Arial"/>
          <w:lang w:val="ro-RO"/>
        </w:rPr>
      </w:pPr>
      <w:r w:rsidRPr="00DB6FB7">
        <w:rPr>
          <w:rFonts w:ascii="Arial" w:hAnsi="Arial" w:cs="Arial"/>
          <w:lang w:val="ro-RO"/>
        </w:rPr>
        <w:t xml:space="preserve">As part of the end-user involvement strategy, GeoEcoMar organized a hybrid workshop on </w:t>
      </w:r>
      <w:r>
        <w:rPr>
          <w:rFonts w:ascii="Arial" w:hAnsi="Arial" w:cs="Arial"/>
          <w:lang w:val="ro-RO"/>
        </w:rPr>
        <w:t>the</w:t>
      </w:r>
      <w:r w:rsidRPr="00DB6FB7">
        <w:rPr>
          <w:rFonts w:ascii="Arial" w:hAnsi="Arial" w:cs="Arial"/>
          <w:lang w:val="ro-RO"/>
        </w:rPr>
        <w:t xml:space="preserve"> 14</w:t>
      </w:r>
      <w:r>
        <w:rPr>
          <w:rFonts w:ascii="Arial" w:hAnsi="Arial" w:cs="Arial"/>
          <w:lang w:val="ro-RO"/>
        </w:rPr>
        <w:t xml:space="preserve"> of</w:t>
      </w:r>
      <w:r w:rsidRPr="00DB6FB7">
        <w:rPr>
          <w:rFonts w:ascii="Arial" w:hAnsi="Arial" w:cs="Arial"/>
          <w:lang w:val="ro-RO"/>
        </w:rPr>
        <w:t xml:space="preserve"> November 2024, </w:t>
      </w:r>
      <w:r>
        <w:rPr>
          <w:rFonts w:ascii="Arial" w:hAnsi="Arial" w:cs="Arial"/>
          <w:lang w:val="ro-RO"/>
        </w:rPr>
        <w:t xml:space="preserve">both </w:t>
      </w:r>
      <w:r w:rsidRPr="00DB6FB7">
        <w:rPr>
          <w:rFonts w:ascii="Arial" w:hAnsi="Arial" w:cs="Arial"/>
          <w:lang w:val="ro-RO"/>
        </w:rPr>
        <w:t>wit physical presence</w:t>
      </w:r>
      <w:r>
        <w:rPr>
          <w:rFonts w:ascii="Arial" w:hAnsi="Arial" w:cs="Arial"/>
          <w:lang w:val="ro-RO"/>
        </w:rPr>
        <w:t xml:space="preserve"> of guets</w:t>
      </w:r>
      <w:r w:rsidRPr="00DB6FB7">
        <w:rPr>
          <w:rFonts w:ascii="Arial" w:hAnsi="Arial" w:cs="Arial"/>
          <w:lang w:val="ro-RO"/>
        </w:rPr>
        <w:t xml:space="preserve"> at the GeoEcoMar headquarters in Bucharest and online on the Zoom platform.</w:t>
      </w:r>
      <w:r w:rsidR="004C7A66">
        <w:rPr>
          <w:rFonts w:ascii="Arial" w:hAnsi="Arial" w:cs="Arial"/>
          <w:lang w:val="ro-RO"/>
        </w:rPr>
        <w:t xml:space="preserve"> B</w:t>
      </w:r>
      <w:r w:rsidR="004C7A66" w:rsidRPr="004C7A66">
        <w:rPr>
          <w:rFonts w:ascii="Arial" w:hAnsi="Arial" w:cs="Arial"/>
          <w:lang w:val="ro-RO"/>
        </w:rPr>
        <w:t>esides the project team, including the coordinator Roman Berenblyum (NORCE) and Ole Johan Ostvedt (NEMO MARITIME),</w:t>
      </w:r>
      <w:r w:rsidR="004C7A66" w:rsidRPr="004C7A66">
        <w:t xml:space="preserve"> </w:t>
      </w:r>
      <w:r w:rsidR="004C7A66" w:rsidRPr="004C7A66">
        <w:rPr>
          <w:rFonts w:ascii="Arial" w:hAnsi="Arial" w:cs="Arial"/>
          <w:lang w:val="ro-RO"/>
        </w:rPr>
        <w:t>among the guests</w:t>
      </w:r>
      <w:r w:rsidR="00E51DC2">
        <w:rPr>
          <w:rFonts w:ascii="Arial" w:hAnsi="Arial" w:cs="Arial"/>
          <w:lang w:val="ro-RO"/>
        </w:rPr>
        <w:t>,</w:t>
      </w:r>
      <w:r w:rsidR="004C7A66" w:rsidRPr="004C7A66">
        <w:rPr>
          <w:rFonts w:ascii="Arial" w:hAnsi="Arial" w:cs="Arial"/>
          <w:lang w:val="ro-RO"/>
        </w:rPr>
        <w:t xml:space="preserve"> there were</w:t>
      </w:r>
      <w:r w:rsidR="004C7A66">
        <w:rPr>
          <w:rFonts w:ascii="Arial" w:hAnsi="Arial" w:cs="Arial"/>
          <w:lang w:val="ro-RO"/>
        </w:rPr>
        <w:t xml:space="preserve"> </w:t>
      </w:r>
      <w:r w:rsidR="004C7A66" w:rsidRPr="004C7A66">
        <w:rPr>
          <w:rFonts w:ascii="Arial" w:hAnsi="Arial" w:cs="Arial"/>
          <w:lang w:val="ro-RO"/>
        </w:rPr>
        <w:t>representatives of the emitters within the Romanian scenario (ROMCIM Medgidia), representatives of potential storage operators (OMW Petrom), authorities (ANRMPSG) and members of relevant NGOs (CO2Club Romania and World Petroleum Council – Romania Branch).</w:t>
      </w:r>
    </w:p>
    <w:p w14:paraId="2ABB2870" w14:textId="402818D7" w:rsidR="00DB6FB7" w:rsidRDefault="004C7A66" w:rsidP="00E51DC2">
      <w:pPr>
        <w:spacing w:line="360" w:lineRule="auto"/>
        <w:rPr>
          <w:rFonts w:ascii="Arial" w:hAnsi="Arial" w:cs="Arial"/>
          <w:lang w:val="ro-RO"/>
        </w:rPr>
      </w:pPr>
      <w:r w:rsidRPr="004C7A66">
        <w:rPr>
          <w:rFonts w:ascii="Arial" w:hAnsi="Arial" w:cs="Arial"/>
          <w:lang w:val="ro-RO"/>
        </w:rPr>
        <w:t>The first part of the event consisted of technical presentations, the presentation of the project (Roman Berenblyum, NORCE), the presentation of the technology of direct injection on the ship – NEMO solution (Ole Johan Ostvedt, Ole, NEMO MARITIME) and the presentation of the Romanian sc</w:t>
      </w:r>
      <w:r>
        <w:rPr>
          <w:rFonts w:ascii="Arial" w:hAnsi="Arial" w:cs="Arial"/>
          <w:lang w:val="ro-RO"/>
        </w:rPr>
        <w:t>enario</w:t>
      </w:r>
      <w:r w:rsidRPr="004C7A66">
        <w:rPr>
          <w:rFonts w:ascii="Arial" w:hAnsi="Arial" w:cs="Arial"/>
          <w:lang w:val="ro-RO"/>
        </w:rPr>
        <w:t xml:space="preserve"> (Alexandra Dudu, GeoEcoMar).</w:t>
      </w:r>
      <w:r w:rsidRPr="004C7A66">
        <w:t xml:space="preserve"> </w:t>
      </w:r>
      <w:r w:rsidRPr="004C7A66">
        <w:rPr>
          <w:rFonts w:ascii="Arial" w:hAnsi="Arial" w:cs="Arial"/>
          <w:lang w:val="ro-RO"/>
        </w:rPr>
        <w:t>In the second part of the event, there was a question and answer session based on the prior presentations and a round table on the topic of the Romanian scenario. The discussions helped to finalize the Romanian scenario and to inform the users about the technology analyzed in the project.</w:t>
      </w:r>
    </w:p>
    <w:p w14:paraId="68A57A2B" w14:textId="77777777" w:rsidR="00DB6FB7" w:rsidRDefault="00DB6FB7" w:rsidP="00E51DC2">
      <w:pPr>
        <w:spacing w:line="360" w:lineRule="auto"/>
        <w:rPr>
          <w:rFonts w:ascii="Arial" w:hAnsi="Arial" w:cs="Arial"/>
          <w:lang w:val="ro-RO"/>
        </w:rPr>
      </w:pPr>
    </w:p>
    <w:p w14:paraId="02332AED" w14:textId="0B072913" w:rsidR="00017F51" w:rsidRPr="00F80BFA" w:rsidRDefault="008866EC" w:rsidP="00E51DC2">
      <w:pPr>
        <w:spacing w:line="360" w:lineRule="auto"/>
        <w:rPr>
          <w:rFonts w:ascii="Arial" w:hAnsi="Arial" w:cs="Arial"/>
          <w:lang w:val="ro-RO"/>
        </w:rPr>
      </w:pPr>
      <w:r w:rsidRPr="00F80BFA">
        <w:rPr>
          <w:rFonts w:ascii="Arial" w:hAnsi="Arial" w:cs="Arial"/>
          <w:lang w:val="ro-RO"/>
        </w:rPr>
        <w:t xml:space="preserve"> </w:t>
      </w:r>
      <w:r w:rsidR="00DB6FB7">
        <w:rPr>
          <w:rFonts w:ascii="Arial" w:hAnsi="Arial" w:cs="Arial"/>
          <w:lang w:val="ro-RO"/>
        </w:rPr>
        <w:t xml:space="preserve"> </w:t>
      </w:r>
    </w:p>
    <w:p w14:paraId="03AA99FB" w14:textId="746E5951" w:rsidR="008E593D" w:rsidRPr="00F80BFA" w:rsidRDefault="004C7A66" w:rsidP="00E51DC2">
      <w:pPr>
        <w:spacing w:line="360" w:lineRule="auto"/>
        <w:jc w:val="right"/>
        <w:rPr>
          <w:rFonts w:ascii="Arial" w:hAnsi="Arial" w:cs="Arial"/>
          <w:lang w:val="ro-RO"/>
        </w:rPr>
      </w:pPr>
      <w:r>
        <w:rPr>
          <w:rFonts w:ascii="Arial" w:hAnsi="Arial" w:cs="Arial"/>
          <w:lang w:val="ro-RO"/>
        </w:rPr>
        <w:t>Project Manager</w:t>
      </w:r>
      <w:r w:rsidR="008E593D" w:rsidRPr="00F80BFA">
        <w:rPr>
          <w:rFonts w:ascii="Arial" w:hAnsi="Arial" w:cs="Arial"/>
          <w:lang w:val="ro-RO"/>
        </w:rPr>
        <w:t xml:space="preserve"> </w:t>
      </w:r>
    </w:p>
    <w:p w14:paraId="00CEEAD8" w14:textId="3ABE1AB0" w:rsidR="008E593D" w:rsidRPr="00F80BFA" w:rsidRDefault="008E593D" w:rsidP="008E593D">
      <w:pPr>
        <w:jc w:val="right"/>
        <w:rPr>
          <w:rFonts w:ascii="Arial" w:hAnsi="Arial" w:cs="Arial"/>
          <w:lang w:val="ro-RO"/>
        </w:rPr>
      </w:pPr>
      <w:r w:rsidRPr="00F80BFA">
        <w:rPr>
          <w:rFonts w:ascii="Arial" w:hAnsi="Arial" w:cs="Arial"/>
          <w:lang w:val="ro-RO"/>
        </w:rPr>
        <w:t>Dudu Alexandra-Constanța</w:t>
      </w:r>
    </w:p>
    <w:bookmarkEnd w:id="0"/>
    <w:p w14:paraId="622C14BA" w14:textId="78AE21D0" w:rsidR="00D14C08" w:rsidRPr="00B54150" w:rsidRDefault="00E33AA5" w:rsidP="00E33AA5">
      <w:pPr>
        <w:jc w:val="right"/>
      </w:pPr>
      <w:r w:rsidRPr="00977237">
        <w:rPr>
          <w:noProof/>
          <w:lang w:val="ro-RO"/>
        </w:rPr>
        <w:drawing>
          <wp:inline distT="0" distB="0" distL="0" distR="0" wp14:anchorId="4B54234B" wp14:editId="5E415D49">
            <wp:extent cx="1464129" cy="483997"/>
            <wp:effectExtent l="0" t="0" r="3175" b="0"/>
            <wp:docPr id="65251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12516" name="Picture 652512516"/>
                    <pic:cNvPicPr/>
                  </pic:nvPicPr>
                  <pic:blipFill rotWithShape="1">
                    <a:blip r:embed="rId14" cstate="print">
                      <a:extLst>
                        <a:ext uri="{28A0092B-C50C-407E-A947-70E740481C1C}">
                          <a14:useLocalDpi xmlns:a14="http://schemas.microsoft.com/office/drawing/2010/main" val="0"/>
                        </a:ext>
                      </a:extLst>
                    </a:blip>
                    <a:srcRect l="20372" t="13025" r="15957" b="48826"/>
                    <a:stretch/>
                  </pic:blipFill>
                  <pic:spPr bwMode="auto">
                    <a:xfrm>
                      <a:off x="0" y="0"/>
                      <a:ext cx="1472623" cy="486805"/>
                    </a:xfrm>
                    <a:prstGeom prst="rect">
                      <a:avLst/>
                    </a:prstGeom>
                    <a:ln>
                      <a:noFill/>
                    </a:ln>
                    <a:extLst>
                      <a:ext uri="{53640926-AAD7-44D8-BBD7-CCE9431645EC}">
                        <a14:shadowObscured xmlns:a14="http://schemas.microsoft.com/office/drawing/2010/main"/>
                      </a:ext>
                    </a:extLst>
                  </pic:spPr>
                </pic:pic>
              </a:graphicData>
            </a:graphic>
          </wp:inline>
        </w:drawing>
      </w:r>
    </w:p>
    <w:sectPr w:rsidR="00D14C08" w:rsidRPr="00B54150" w:rsidSect="00772CF6">
      <w:footerReference w:type="default" r:id="rId15"/>
      <w:pgSz w:w="11907" w:h="16839" w:code="9"/>
      <w:pgMar w:top="54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431F8" w14:textId="77777777" w:rsidR="00A60C93" w:rsidRDefault="00A60C93" w:rsidP="00BD251D">
      <w:r>
        <w:separator/>
      </w:r>
    </w:p>
  </w:endnote>
  <w:endnote w:type="continuationSeparator" w:id="0">
    <w:p w14:paraId="2F4C4E52" w14:textId="77777777" w:rsidR="00A60C93" w:rsidRDefault="00A60C93" w:rsidP="00BD2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Italic">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C702A" w14:textId="77777777" w:rsidR="00563E42" w:rsidRDefault="00563E42">
    <w:pPr>
      <w:pStyle w:val="Footer"/>
      <w:jc w:val="right"/>
    </w:pPr>
  </w:p>
  <w:p w14:paraId="5447E85A" w14:textId="77777777" w:rsidR="00563E42" w:rsidRDefault="00563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321617"/>
      <w:docPartObj>
        <w:docPartGallery w:val="Page Numbers (Bottom of Page)"/>
        <w:docPartUnique/>
      </w:docPartObj>
    </w:sdtPr>
    <w:sdtEndPr>
      <w:rPr>
        <w:noProof/>
      </w:rPr>
    </w:sdtEndPr>
    <w:sdtContent>
      <w:p w14:paraId="39E5A067" w14:textId="77777777" w:rsidR="00563E42" w:rsidRDefault="00563E42">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39477133" w14:textId="77777777" w:rsidR="00563E42" w:rsidRDefault="00563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86E75" w14:textId="77777777" w:rsidR="00A60C93" w:rsidRDefault="00A60C93" w:rsidP="00BD251D">
      <w:r>
        <w:separator/>
      </w:r>
    </w:p>
  </w:footnote>
  <w:footnote w:type="continuationSeparator" w:id="0">
    <w:p w14:paraId="4D537903" w14:textId="77777777" w:rsidR="00A60C93" w:rsidRDefault="00A60C93" w:rsidP="00BD25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3B0"/>
    <w:multiLevelType w:val="multilevel"/>
    <w:tmpl w:val="D908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727EC"/>
    <w:multiLevelType w:val="hybridMultilevel"/>
    <w:tmpl w:val="7550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01C6"/>
    <w:multiLevelType w:val="hybridMultilevel"/>
    <w:tmpl w:val="6CEE3F4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E03CF"/>
    <w:multiLevelType w:val="hybridMultilevel"/>
    <w:tmpl w:val="B30A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710D1"/>
    <w:multiLevelType w:val="hybridMultilevel"/>
    <w:tmpl w:val="C3D44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BA55B3"/>
    <w:multiLevelType w:val="hybridMultilevel"/>
    <w:tmpl w:val="4986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B7A73"/>
    <w:multiLevelType w:val="hybridMultilevel"/>
    <w:tmpl w:val="A390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86179"/>
    <w:multiLevelType w:val="multilevel"/>
    <w:tmpl w:val="1756C4B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581CB7"/>
    <w:multiLevelType w:val="hybridMultilevel"/>
    <w:tmpl w:val="A030D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D63C8"/>
    <w:multiLevelType w:val="hybridMultilevel"/>
    <w:tmpl w:val="88A2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F464D"/>
    <w:multiLevelType w:val="multilevel"/>
    <w:tmpl w:val="817619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2884157A"/>
    <w:multiLevelType w:val="multilevel"/>
    <w:tmpl w:val="3DAC463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C5D2B24"/>
    <w:multiLevelType w:val="hybridMultilevel"/>
    <w:tmpl w:val="6F36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3012C"/>
    <w:multiLevelType w:val="hybridMultilevel"/>
    <w:tmpl w:val="6794EF98"/>
    <w:lvl w:ilvl="0" w:tplc="3A122CFC">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15301"/>
    <w:multiLevelType w:val="hybridMultilevel"/>
    <w:tmpl w:val="1E96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0639FF"/>
    <w:multiLevelType w:val="hybridMultilevel"/>
    <w:tmpl w:val="5ACE0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26901"/>
    <w:multiLevelType w:val="multilevel"/>
    <w:tmpl w:val="265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F41FB"/>
    <w:multiLevelType w:val="multilevel"/>
    <w:tmpl w:val="ED50B97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55002D6"/>
    <w:multiLevelType w:val="multilevel"/>
    <w:tmpl w:val="16AA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64059"/>
    <w:multiLevelType w:val="multilevel"/>
    <w:tmpl w:val="D026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5E29A4"/>
    <w:multiLevelType w:val="multilevel"/>
    <w:tmpl w:val="44E2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21" w15:restartNumberingAfterBreak="0">
    <w:nsid w:val="3DE70DF0"/>
    <w:multiLevelType w:val="hybridMultilevel"/>
    <w:tmpl w:val="E9CE3B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F777576"/>
    <w:multiLevelType w:val="hybridMultilevel"/>
    <w:tmpl w:val="FDD0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E6FF4"/>
    <w:multiLevelType w:val="hybridMultilevel"/>
    <w:tmpl w:val="49FC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07279"/>
    <w:multiLevelType w:val="hybridMultilevel"/>
    <w:tmpl w:val="B38A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2E4CD0"/>
    <w:multiLevelType w:val="hybridMultilevel"/>
    <w:tmpl w:val="336E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FC2468"/>
    <w:multiLevelType w:val="hybridMultilevel"/>
    <w:tmpl w:val="D9A8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126B0"/>
    <w:multiLevelType w:val="hybridMultilevel"/>
    <w:tmpl w:val="C0286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B57290"/>
    <w:multiLevelType w:val="multilevel"/>
    <w:tmpl w:val="84E612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04C2A5"/>
    <w:multiLevelType w:val="hybridMultilevel"/>
    <w:tmpl w:val="5B44A7A2"/>
    <w:lvl w:ilvl="0" w:tplc="6ED67702">
      <w:start w:val="1"/>
      <w:numFmt w:val="bullet"/>
      <w:lvlText w:val=""/>
      <w:lvlJc w:val="left"/>
      <w:pPr>
        <w:ind w:left="720" w:hanging="360"/>
      </w:pPr>
      <w:rPr>
        <w:rFonts w:ascii="Symbol" w:hAnsi="Symbol" w:hint="default"/>
      </w:rPr>
    </w:lvl>
    <w:lvl w:ilvl="1" w:tplc="ED7E9534">
      <w:start w:val="1"/>
      <w:numFmt w:val="bullet"/>
      <w:lvlText w:val="o"/>
      <w:lvlJc w:val="left"/>
      <w:pPr>
        <w:ind w:left="1440" w:hanging="360"/>
      </w:pPr>
      <w:rPr>
        <w:rFonts w:ascii="Courier New" w:hAnsi="Courier New" w:hint="default"/>
      </w:rPr>
    </w:lvl>
    <w:lvl w:ilvl="2" w:tplc="73308910">
      <w:start w:val="1"/>
      <w:numFmt w:val="bullet"/>
      <w:lvlText w:val=""/>
      <w:lvlJc w:val="left"/>
      <w:pPr>
        <w:ind w:left="2160" w:hanging="360"/>
      </w:pPr>
      <w:rPr>
        <w:rFonts w:ascii="Wingdings" w:hAnsi="Wingdings" w:hint="default"/>
      </w:rPr>
    </w:lvl>
    <w:lvl w:ilvl="3" w:tplc="9ED4C008">
      <w:start w:val="1"/>
      <w:numFmt w:val="bullet"/>
      <w:lvlText w:val=""/>
      <w:lvlJc w:val="left"/>
      <w:pPr>
        <w:ind w:left="2880" w:hanging="360"/>
      </w:pPr>
      <w:rPr>
        <w:rFonts w:ascii="Symbol" w:hAnsi="Symbol" w:hint="default"/>
      </w:rPr>
    </w:lvl>
    <w:lvl w:ilvl="4" w:tplc="8632C406">
      <w:start w:val="1"/>
      <w:numFmt w:val="bullet"/>
      <w:lvlText w:val="o"/>
      <w:lvlJc w:val="left"/>
      <w:pPr>
        <w:ind w:left="3600" w:hanging="360"/>
      </w:pPr>
      <w:rPr>
        <w:rFonts w:ascii="Courier New" w:hAnsi="Courier New" w:hint="default"/>
      </w:rPr>
    </w:lvl>
    <w:lvl w:ilvl="5" w:tplc="D5E2B6A2">
      <w:start w:val="1"/>
      <w:numFmt w:val="bullet"/>
      <w:lvlText w:val=""/>
      <w:lvlJc w:val="left"/>
      <w:pPr>
        <w:ind w:left="4320" w:hanging="360"/>
      </w:pPr>
      <w:rPr>
        <w:rFonts w:ascii="Wingdings" w:hAnsi="Wingdings" w:hint="default"/>
      </w:rPr>
    </w:lvl>
    <w:lvl w:ilvl="6" w:tplc="192644E2">
      <w:start w:val="1"/>
      <w:numFmt w:val="bullet"/>
      <w:lvlText w:val=""/>
      <w:lvlJc w:val="left"/>
      <w:pPr>
        <w:ind w:left="5040" w:hanging="360"/>
      </w:pPr>
      <w:rPr>
        <w:rFonts w:ascii="Symbol" w:hAnsi="Symbol" w:hint="default"/>
      </w:rPr>
    </w:lvl>
    <w:lvl w:ilvl="7" w:tplc="EDE4DD48">
      <w:start w:val="1"/>
      <w:numFmt w:val="bullet"/>
      <w:lvlText w:val="o"/>
      <w:lvlJc w:val="left"/>
      <w:pPr>
        <w:ind w:left="5760" w:hanging="360"/>
      </w:pPr>
      <w:rPr>
        <w:rFonts w:ascii="Courier New" w:hAnsi="Courier New" w:hint="default"/>
      </w:rPr>
    </w:lvl>
    <w:lvl w:ilvl="8" w:tplc="B6AEDDBE">
      <w:start w:val="1"/>
      <w:numFmt w:val="bullet"/>
      <w:lvlText w:val=""/>
      <w:lvlJc w:val="left"/>
      <w:pPr>
        <w:ind w:left="6480" w:hanging="360"/>
      </w:pPr>
      <w:rPr>
        <w:rFonts w:ascii="Wingdings" w:hAnsi="Wingdings" w:hint="default"/>
      </w:rPr>
    </w:lvl>
  </w:abstractNum>
  <w:abstractNum w:abstractNumId="30" w15:restartNumberingAfterBreak="0">
    <w:nsid w:val="56B23835"/>
    <w:multiLevelType w:val="hybridMultilevel"/>
    <w:tmpl w:val="47E0B6B8"/>
    <w:lvl w:ilvl="0" w:tplc="3A122CFC">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172DEF"/>
    <w:multiLevelType w:val="hybridMultilevel"/>
    <w:tmpl w:val="E74E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B44402"/>
    <w:multiLevelType w:val="hybridMultilevel"/>
    <w:tmpl w:val="7D0EEAE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9B80C68"/>
    <w:multiLevelType w:val="hybridMultilevel"/>
    <w:tmpl w:val="35D0E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E59F1"/>
    <w:multiLevelType w:val="hybridMultilevel"/>
    <w:tmpl w:val="7D6E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CF09A0"/>
    <w:multiLevelType w:val="hybridMultilevel"/>
    <w:tmpl w:val="D2E2C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174A0"/>
    <w:multiLevelType w:val="hybridMultilevel"/>
    <w:tmpl w:val="D714C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0C4D14"/>
    <w:multiLevelType w:val="multilevel"/>
    <w:tmpl w:val="65BA014A"/>
    <w:lvl w:ilvl="0">
      <w:start w:val="1"/>
      <w:numFmt w:val="decimal"/>
      <w:lvlText w:val="%1."/>
      <w:lvlJc w:val="left"/>
      <w:pPr>
        <w:ind w:left="386" w:hanging="386"/>
      </w:pPr>
      <w:rPr>
        <w:rFonts w:hint="default"/>
      </w:rPr>
    </w:lvl>
    <w:lvl w:ilvl="1">
      <w:start w:val="1"/>
      <w:numFmt w:val="decimal"/>
      <w:lvlText w:val="%1.%2."/>
      <w:lvlJc w:val="left"/>
      <w:pPr>
        <w:ind w:left="386" w:hanging="38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C4B2B53"/>
    <w:multiLevelType w:val="hybridMultilevel"/>
    <w:tmpl w:val="AE82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03312F"/>
    <w:multiLevelType w:val="multilevel"/>
    <w:tmpl w:val="16984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7E097C6D"/>
    <w:multiLevelType w:val="hybridMultilevel"/>
    <w:tmpl w:val="7B18A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480835">
    <w:abstractNumId w:val="32"/>
  </w:num>
  <w:num w:numId="2" w16cid:durableId="1874463614">
    <w:abstractNumId w:val="4"/>
  </w:num>
  <w:num w:numId="3" w16cid:durableId="646204580">
    <w:abstractNumId w:val="9"/>
  </w:num>
  <w:num w:numId="4" w16cid:durableId="359093526">
    <w:abstractNumId w:val="24"/>
  </w:num>
  <w:num w:numId="5" w16cid:durableId="2139571564">
    <w:abstractNumId w:val="34"/>
  </w:num>
  <w:num w:numId="6" w16cid:durableId="1955284487">
    <w:abstractNumId w:val="35"/>
  </w:num>
  <w:num w:numId="7" w16cid:durableId="1113748787">
    <w:abstractNumId w:val="30"/>
  </w:num>
  <w:num w:numId="8" w16cid:durableId="1527475695">
    <w:abstractNumId w:val="13"/>
  </w:num>
  <w:num w:numId="9" w16cid:durableId="394742555">
    <w:abstractNumId w:val="21"/>
  </w:num>
  <w:num w:numId="10" w16cid:durableId="1447504106">
    <w:abstractNumId w:val="2"/>
  </w:num>
  <w:num w:numId="11" w16cid:durableId="1708794490">
    <w:abstractNumId w:val="7"/>
  </w:num>
  <w:num w:numId="12" w16cid:durableId="126826312">
    <w:abstractNumId w:val="23"/>
  </w:num>
  <w:num w:numId="13" w16cid:durableId="1426999946">
    <w:abstractNumId w:val="38"/>
  </w:num>
  <w:num w:numId="14" w16cid:durableId="1008871479">
    <w:abstractNumId w:val="12"/>
  </w:num>
  <w:num w:numId="15" w16cid:durableId="1052190692">
    <w:abstractNumId w:val="5"/>
  </w:num>
  <w:num w:numId="16" w16cid:durableId="1164973259">
    <w:abstractNumId w:val="6"/>
  </w:num>
  <w:num w:numId="17" w16cid:durableId="1712268534">
    <w:abstractNumId w:val="31"/>
  </w:num>
  <w:num w:numId="18" w16cid:durableId="258216185">
    <w:abstractNumId w:val="3"/>
  </w:num>
  <w:num w:numId="19" w16cid:durableId="128937750">
    <w:abstractNumId w:val="14"/>
  </w:num>
  <w:num w:numId="20" w16cid:durableId="1617715163">
    <w:abstractNumId w:val="36"/>
  </w:num>
  <w:num w:numId="21" w16cid:durableId="1743288275">
    <w:abstractNumId w:val="33"/>
  </w:num>
  <w:num w:numId="22" w16cid:durableId="1766071012">
    <w:abstractNumId w:val="15"/>
  </w:num>
  <w:num w:numId="23" w16cid:durableId="99373440">
    <w:abstractNumId w:val="25"/>
  </w:num>
  <w:num w:numId="24" w16cid:durableId="692148326">
    <w:abstractNumId w:val="29"/>
  </w:num>
  <w:num w:numId="25" w16cid:durableId="1251238716">
    <w:abstractNumId w:val="26"/>
  </w:num>
  <w:num w:numId="26" w16cid:durableId="1540626575">
    <w:abstractNumId w:val="27"/>
  </w:num>
  <w:num w:numId="27" w16cid:durableId="1471482309">
    <w:abstractNumId w:val="40"/>
  </w:num>
  <w:num w:numId="28" w16cid:durableId="1088114753">
    <w:abstractNumId w:val="1"/>
  </w:num>
  <w:num w:numId="29" w16cid:durableId="1168401128">
    <w:abstractNumId w:val="11"/>
  </w:num>
  <w:num w:numId="30" w16cid:durableId="422724830">
    <w:abstractNumId w:val="17"/>
  </w:num>
  <w:num w:numId="31" w16cid:durableId="748698163">
    <w:abstractNumId w:val="20"/>
  </w:num>
  <w:num w:numId="32" w16cid:durableId="1974208359">
    <w:abstractNumId w:val="39"/>
  </w:num>
  <w:num w:numId="33" w16cid:durableId="525867893">
    <w:abstractNumId w:val="10"/>
  </w:num>
  <w:num w:numId="34" w16cid:durableId="661078914">
    <w:abstractNumId w:val="8"/>
  </w:num>
  <w:num w:numId="35" w16cid:durableId="618798211">
    <w:abstractNumId w:val="28"/>
  </w:num>
  <w:num w:numId="36" w16cid:durableId="143201949">
    <w:abstractNumId w:val="18"/>
  </w:num>
  <w:num w:numId="37" w16cid:durableId="352808454">
    <w:abstractNumId w:val="0"/>
  </w:num>
  <w:num w:numId="38" w16cid:durableId="427895940">
    <w:abstractNumId w:val="16"/>
  </w:num>
  <w:num w:numId="39" w16cid:durableId="2090157243">
    <w:abstractNumId w:val="19"/>
  </w:num>
  <w:num w:numId="40" w16cid:durableId="2046363816">
    <w:abstractNumId w:val="22"/>
  </w:num>
  <w:num w:numId="41" w16cid:durableId="1526358922">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46E"/>
    <w:rsid w:val="00001BA7"/>
    <w:rsid w:val="000022AF"/>
    <w:rsid w:val="000040A9"/>
    <w:rsid w:val="000149CA"/>
    <w:rsid w:val="000149CB"/>
    <w:rsid w:val="0001560A"/>
    <w:rsid w:val="000159DF"/>
    <w:rsid w:val="00015E44"/>
    <w:rsid w:val="0001744F"/>
    <w:rsid w:val="00017F51"/>
    <w:rsid w:val="0002291D"/>
    <w:rsid w:val="0002295B"/>
    <w:rsid w:val="00024EBB"/>
    <w:rsid w:val="00026F43"/>
    <w:rsid w:val="000275F9"/>
    <w:rsid w:val="0003152A"/>
    <w:rsid w:val="000346E0"/>
    <w:rsid w:val="00035653"/>
    <w:rsid w:val="000359DE"/>
    <w:rsid w:val="00037FDE"/>
    <w:rsid w:val="00041B04"/>
    <w:rsid w:val="00043277"/>
    <w:rsid w:val="00044BB1"/>
    <w:rsid w:val="00044F3A"/>
    <w:rsid w:val="0004545D"/>
    <w:rsid w:val="00051B12"/>
    <w:rsid w:val="00052CC5"/>
    <w:rsid w:val="00053B27"/>
    <w:rsid w:val="000578A4"/>
    <w:rsid w:val="000615DA"/>
    <w:rsid w:val="00063B9A"/>
    <w:rsid w:val="00065D08"/>
    <w:rsid w:val="00067AB7"/>
    <w:rsid w:val="000700D4"/>
    <w:rsid w:val="00070A0B"/>
    <w:rsid w:val="00071CFB"/>
    <w:rsid w:val="00072348"/>
    <w:rsid w:val="00074D4F"/>
    <w:rsid w:val="00080B6A"/>
    <w:rsid w:val="00080B99"/>
    <w:rsid w:val="00081606"/>
    <w:rsid w:val="00081A58"/>
    <w:rsid w:val="00093347"/>
    <w:rsid w:val="000935EA"/>
    <w:rsid w:val="000953D3"/>
    <w:rsid w:val="000A0BAD"/>
    <w:rsid w:val="000A0CA9"/>
    <w:rsid w:val="000A186A"/>
    <w:rsid w:val="000A3185"/>
    <w:rsid w:val="000A3B62"/>
    <w:rsid w:val="000A58ED"/>
    <w:rsid w:val="000A7A0C"/>
    <w:rsid w:val="000B1CE0"/>
    <w:rsid w:val="000B3D26"/>
    <w:rsid w:val="000B5085"/>
    <w:rsid w:val="000C0C9B"/>
    <w:rsid w:val="000C38DE"/>
    <w:rsid w:val="000C450F"/>
    <w:rsid w:val="000C4516"/>
    <w:rsid w:val="000C5857"/>
    <w:rsid w:val="000C59F4"/>
    <w:rsid w:val="000D1066"/>
    <w:rsid w:val="000D11AD"/>
    <w:rsid w:val="000D1E51"/>
    <w:rsid w:val="000D4526"/>
    <w:rsid w:val="000D4A81"/>
    <w:rsid w:val="000D508D"/>
    <w:rsid w:val="000D6031"/>
    <w:rsid w:val="000D744D"/>
    <w:rsid w:val="000E2DDE"/>
    <w:rsid w:val="000E3006"/>
    <w:rsid w:val="000E46BB"/>
    <w:rsid w:val="000E5989"/>
    <w:rsid w:val="000E68AE"/>
    <w:rsid w:val="000F0281"/>
    <w:rsid w:val="000F1A4F"/>
    <w:rsid w:val="000F339A"/>
    <w:rsid w:val="0010053C"/>
    <w:rsid w:val="0010093F"/>
    <w:rsid w:val="00100CAE"/>
    <w:rsid w:val="0010142F"/>
    <w:rsid w:val="00104C29"/>
    <w:rsid w:val="00106431"/>
    <w:rsid w:val="00106EB5"/>
    <w:rsid w:val="00110C52"/>
    <w:rsid w:val="0011418A"/>
    <w:rsid w:val="00121B41"/>
    <w:rsid w:val="001238B3"/>
    <w:rsid w:val="00124B0D"/>
    <w:rsid w:val="001255C6"/>
    <w:rsid w:val="00126AD3"/>
    <w:rsid w:val="00130005"/>
    <w:rsid w:val="00130274"/>
    <w:rsid w:val="00131908"/>
    <w:rsid w:val="00131B69"/>
    <w:rsid w:val="00132D93"/>
    <w:rsid w:val="00133C2D"/>
    <w:rsid w:val="00137BBF"/>
    <w:rsid w:val="00142016"/>
    <w:rsid w:val="00144993"/>
    <w:rsid w:val="00145BDE"/>
    <w:rsid w:val="00150E2A"/>
    <w:rsid w:val="00152725"/>
    <w:rsid w:val="00152F1A"/>
    <w:rsid w:val="00156A16"/>
    <w:rsid w:val="00156C46"/>
    <w:rsid w:val="00157AD2"/>
    <w:rsid w:val="00160342"/>
    <w:rsid w:val="001612A9"/>
    <w:rsid w:val="00162AA7"/>
    <w:rsid w:val="0016318A"/>
    <w:rsid w:val="00163885"/>
    <w:rsid w:val="00163FFA"/>
    <w:rsid w:val="00164AF2"/>
    <w:rsid w:val="00165758"/>
    <w:rsid w:val="00167546"/>
    <w:rsid w:val="00167987"/>
    <w:rsid w:val="001707FE"/>
    <w:rsid w:val="00172240"/>
    <w:rsid w:val="00175166"/>
    <w:rsid w:val="001753EC"/>
    <w:rsid w:val="00177E2A"/>
    <w:rsid w:val="00184636"/>
    <w:rsid w:val="00184DA2"/>
    <w:rsid w:val="00184E0C"/>
    <w:rsid w:val="00185C5A"/>
    <w:rsid w:val="0018670D"/>
    <w:rsid w:val="001870A3"/>
    <w:rsid w:val="00187553"/>
    <w:rsid w:val="00187656"/>
    <w:rsid w:val="00187752"/>
    <w:rsid w:val="00187FDD"/>
    <w:rsid w:val="001923FE"/>
    <w:rsid w:val="00196DEB"/>
    <w:rsid w:val="00197591"/>
    <w:rsid w:val="00197FD0"/>
    <w:rsid w:val="001A28E6"/>
    <w:rsid w:val="001A3D41"/>
    <w:rsid w:val="001A43C7"/>
    <w:rsid w:val="001A554B"/>
    <w:rsid w:val="001A55EA"/>
    <w:rsid w:val="001B021A"/>
    <w:rsid w:val="001B3DE1"/>
    <w:rsid w:val="001B57FD"/>
    <w:rsid w:val="001B61FB"/>
    <w:rsid w:val="001B6950"/>
    <w:rsid w:val="001B76D7"/>
    <w:rsid w:val="001B7C4C"/>
    <w:rsid w:val="001C0FB9"/>
    <w:rsid w:val="001C1ED0"/>
    <w:rsid w:val="001C557E"/>
    <w:rsid w:val="001C6625"/>
    <w:rsid w:val="001C7A20"/>
    <w:rsid w:val="001D0968"/>
    <w:rsid w:val="001D1354"/>
    <w:rsid w:val="001D4003"/>
    <w:rsid w:val="001D46CD"/>
    <w:rsid w:val="001D5757"/>
    <w:rsid w:val="001D57D0"/>
    <w:rsid w:val="001D68B9"/>
    <w:rsid w:val="001E332D"/>
    <w:rsid w:val="001E6E02"/>
    <w:rsid w:val="001E7F1F"/>
    <w:rsid w:val="001F0033"/>
    <w:rsid w:val="001F0D8D"/>
    <w:rsid w:val="001F2EA2"/>
    <w:rsid w:val="001F50AA"/>
    <w:rsid w:val="001F5AD7"/>
    <w:rsid w:val="001F6801"/>
    <w:rsid w:val="002001BE"/>
    <w:rsid w:val="002012B7"/>
    <w:rsid w:val="0020146E"/>
    <w:rsid w:val="00203016"/>
    <w:rsid w:val="00203D1F"/>
    <w:rsid w:val="00204749"/>
    <w:rsid w:val="00204B37"/>
    <w:rsid w:val="002052F5"/>
    <w:rsid w:val="00205C11"/>
    <w:rsid w:val="00206D19"/>
    <w:rsid w:val="00210F3E"/>
    <w:rsid w:val="00211DAD"/>
    <w:rsid w:val="00212A3E"/>
    <w:rsid w:val="00215729"/>
    <w:rsid w:val="00215D3D"/>
    <w:rsid w:val="002163E3"/>
    <w:rsid w:val="002200FA"/>
    <w:rsid w:val="00220864"/>
    <w:rsid w:val="0022292A"/>
    <w:rsid w:val="00222A58"/>
    <w:rsid w:val="00230642"/>
    <w:rsid w:val="00230D72"/>
    <w:rsid w:val="002330EA"/>
    <w:rsid w:val="0023594A"/>
    <w:rsid w:val="0024028A"/>
    <w:rsid w:val="002418A4"/>
    <w:rsid w:val="00242307"/>
    <w:rsid w:val="00243373"/>
    <w:rsid w:val="002434FD"/>
    <w:rsid w:val="00244ED6"/>
    <w:rsid w:val="00245344"/>
    <w:rsid w:val="00245FA6"/>
    <w:rsid w:val="00246D85"/>
    <w:rsid w:val="00247C1B"/>
    <w:rsid w:val="002543BA"/>
    <w:rsid w:val="00255D24"/>
    <w:rsid w:val="00262561"/>
    <w:rsid w:val="00263BF2"/>
    <w:rsid w:val="00263E9A"/>
    <w:rsid w:val="002654D8"/>
    <w:rsid w:val="00265CB5"/>
    <w:rsid w:val="00267A5D"/>
    <w:rsid w:val="00270EDD"/>
    <w:rsid w:val="002715FD"/>
    <w:rsid w:val="0027378E"/>
    <w:rsid w:val="00273961"/>
    <w:rsid w:val="0027404B"/>
    <w:rsid w:val="0027408C"/>
    <w:rsid w:val="002752A6"/>
    <w:rsid w:val="002770A3"/>
    <w:rsid w:val="00280BBF"/>
    <w:rsid w:val="0028586D"/>
    <w:rsid w:val="00285D86"/>
    <w:rsid w:val="00285DCE"/>
    <w:rsid w:val="002872CB"/>
    <w:rsid w:val="00290872"/>
    <w:rsid w:val="00291122"/>
    <w:rsid w:val="002944E0"/>
    <w:rsid w:val="00295EE6"/>
    <w:rsid w:val="00295F68"/>
    <w:rsid w:val="00296548"/>
    <w:rsid w:val="002A0CC3"/>
    <w:rsid w:val="002A1E85"/>
    <w:rsid w:val="002A33A5"/>
    <w:rsid w:val="002A34D8"/>
    <w:rsid w:val="002A3F81"/>
    <w:rsid w:val="002A62C7"/>
    <w:rsid w:val="002A660D"/>
    <w:rsid w:val="002A7F13"/>
    <w:rsid w:val="002B0B17"/>
    <w:rsid w:val="002B5E37"/>
    <w:rsid w:val="002B76CB"/>
    <w:rsid w:val="002B7704"/>
    <w:rsid w:val="002C5C57"/>
    <w:rsid w:val="002C66FE"/>
    <w:rsid w:val="002C7DD4"/>
    <w:rsid w:val="002D1A9B"/>
    <w:rsid w:val="002D475C"/>
    <w:rsid w:val="002E02E9"/>
    <w:rsid w:val="002E1CE4"/>
    <w:rsid w:val="002E3381"/>
    <w:rsid w:val="002F40DA"/>
    <w:rsid w:val="002F44B7"/>
    <w:rsid w:val="002F6987"/>
    <w:rsid w:val="00300254"/>
    <w:rsid w:val="00300DD1"/>
    <w:rsid w:val="00304699"/>
    <w:rsid w:val="00305063"/>
    <w:rsid w:val="00305253"/>
    <w:rsid w:val="00310626"/>
    <w:rsid w:val="0031167D"/>
    <w:rsid w:val="0031248B"/>
    <w:rsid w:val="00313F8D"/>
    <w:rsid w:val="00315AE0"/>
    <w:rsid w:val="003204BF"/>
    <w:rsid w:val="003216F3"/>
    <w:rsid w:val="0032177D"/>
    <w:rsid w:val="00324E9D"/>
    <w:rsid w:val="00325340"/>
    <w:rsid w:val="0032534A"/>
    <w:rsid w:val="003255C1"/>
    <w:rsid w:val="00325E60"/>
    <w:rsid w:val="0032787A"/>
    <w:rsid w:val="00330AB7"/>
    <w:rsid w:val="003316B8"/>
    <w:rsid w:val="00333D72"/>
    <w:rsid w:val="00333E24"/>
    <w:rsid w:val="00335DF8"/>
    <w:rsid w:val="00337528"/>
    <w:rsid w:val="0034552B"/>
    <w:rsid w:val="00346162"/>
    <w:rsid w:val="003478A1"/>
    <w:rsid w:val="00350CD2"/>
    <w:rsid w:val="00351BD4"/>
    <w:rsid w:val="00352A9D"/>
    <w:rsid w:val="00354B9A"/>
    <w:rsid w:val="00362527"/>
    <w:rsid w:val="00363BED"/>
    <w:rsid w:val="00366416"/>
    <w:rsid w:val="003675EB"/>
    <w:rsid w:val="0037041B"/>
    <w:rsid w:val="00370950"/>
    <w:rsid w:val="00371EC8"/>
    <w:rsid w:val="00373241"/>
    <w:rsid w:val="00375F5E"/>
    <w:rsid w:val="00377B4C"/>
    <w:rsid w:val="00377D6E"/>
    <w:rsid w:val="003807BA"/>
    <w:rsid w:val="00380910"/>
    <w:rsid w:val="00381ED7"/>
    <w:rsid w:val="0038234D"/>
    <w:rsid w:val="00383626"/>
    <w:rsid w:val="00385EBB"/>
    <w:rsid w:val="00385FEF"/>
    <w:rsid w:val="003921D5"/>
    <w:rsid w:val="00392C08"/>
    <w:rsid w:val="00392C57"/>
    <w:rsid w:val="00392F7B"/>
    <w:rsid w:val="00393422"/>
    <w:rsid w:val="00395DD7"/>
    <w:rsid w:val="00396271"/>
    <w:rsid w:val="00397DDB"/>
    <w:rsid w:val="003A2D20"/>
    <w:rsid w:val="003A523C"/>
    <w:rsid w:val="003A6AB5"/>
    <w:rsid w:val="003B0ABE"/>
    <w:rsid w:val="003B20DA"/>
    <w:rsid w:val="003B4876"/>
    <w:rsid w:val="003B7AF9"/>
    <w:rsid w:val="003C05CE"/>
    <w:rsid w:val="003C79CB"/>
    <w:rsid w:val="003D0CB1"/>
    <w:rsid w:val="003D2FD9"/>
    <w:rsid w:val="003D44FF"/>
    <w:rsid w:val="003D4A6E"/>
    <w:rsid w:val="003D52E9"/>
    <w:rsid w:val="003D555D"/>
    <w:rsid w:val="003D5CBF"/>
    <w:rsid w:val="003D792C"/>
    <w:rsid w:val="003E294C"/>
    <w:rsid w:val="003E3E7F"/>
    <w:rsid w:val="003E72A6"/>
    <w:rsid w:val="003E7519"/>
    <w:rsid w:val="003F5397"/>
    <w:rsid w:val="003F6C33"/>
    <w:rsid w:val="004001F7"/>
    <w:rsid w:val="004014A2"/>
    <w:rsid w:val="00401638"/>
    <w:rsid w:val="004017D2"/>
    <w:rsid w:val="00401F30"/>
    <w:rsid w:val="00405E87"/>
    <w:rsid w:val="00410D14"/>
    <w:rsid w:val="004120EF"/>
    <w:rsid w:val="00413F64"/>
    <w:rsid w:val="0042089D"/>
    <w:rsid w:val="00420E24"/>
    <w:rsid w:val="00421816"/>
    <w:rsid w:val="00422FC5"/>
    <w:rsid w:val="004249C3"/>
    <w:rsid w:val="00424E6D"/>
    <w:rsid w:val="00426ADD"/>
    <w:rsid w:val="00430D23"/>
    <w:rsid w:val="00436065"/>
    <w:rsid w:val="00440FC5"/>
    <w:rsid w:val="00444381"/>
    <w:rsid w:val="0044463F"/>
    <w:rsid w:val="00446C1B"/>
    <w:rsid w:val="00447F60"/>
    <w:rsid w:val="004506FA"/>
    <w:rsid w:val="00453097"/>
    <w:rsid w:val="00453AA2"/>
    <w:rsid w:val="00454870"/>
    <w:rsid w:val="004574E2"/>
    <w:rsid w:val="00457812"/>
    <w:rsid w:val="0046291F"/>
    <w:rsid w:val="00462996"/>
    <w:rsid w:val="00462DE3"/>
    <w:rsid w:val="00464AC5"/>
    <w:rsid w:val="00465063"/>
    <w:rsid w:val="00465D36"/>
    <w:rsid w:val="0046616C"/>
    <w:rsid w:val="00466BC2"/>
    <w:rsid w:val="004710A9"/>
    <w:rsid w:val="004728B3"/>
    <w:rsid w:val="00472DC8"/>
    <w:rsid w:val="0047457F"/>
    <w:rsid w:val="00477D52"/>
    <w:rsid w:val="00480577"/>
    <w:rsid w:val="004836BE"/>
    <w:rsid w:val="0048560F"/>
    <w:rsid w:val="00487958"/>
    <w:rsid w:val="00487A41"/>
    <w:rsid w:val="00490D5E"/>
    <w:rsid w:val="004929DB"/>
    <w:rsid w:val="00492AA1"/>
    <w:rsid w:val="00493C44"/>
    <w:rsid w:val="00495E24"/>
    <w:rsid w:val="004A28B3"/>
    <w:rsid w:val="004A2B53"/>
    <w:rsid w:val="004A3154"/>
    <w:rsid w:val="004A4544"/>
    <w:rsid w:val="004A45FF"/>
    <w:rsid w:val="004A49BA"/>
    <w:rsid w:val="004A4CF2"/>
    <w:rsid w:val="004A599A"/>
    <w:rsid w:val="004A6F6A"/>
    <w:rsid w:val="004A7C40"/>
    <w:rsid w:val="004B024F"/>
    <w:rsid w:val="004B0836"/>
    <w:rsid w:val="004B3D0A"/>
    <w:rsid w:val="004B4181"/>
    <w:rsid w:val="004B52D7"/>
    <w:rsid w:val="004B59BB"/>
    <w:rsid w:val="004B73FE"/>
    <w:rsid w:val="004C01AE"/>
    <w:rsid w:val="004C15EB"/>
    <w:rsid w:val="004C226E"/>
    <w:rsid w:val="004C7A66"/>
    <w:rsid w:val="004C7C18"/>
    <w:rsid w:val="004D0E39"/>
    <w:rsid w:val="004D183C"/>
    <w:rsid w:val="004D5C93"/>
    <w:rsid w:val="004D7C85"/>
    <w:rsid w:val="004D7DB8"/>
    <w:rsid w:val="004F134B"/>
    <w:rsid w:val="004F3256"/>
    <w:rsid w:val="004F401C"/>
    <w:rsid w:val="004F44D7"/>
    <w:rsid w:val="004F7FCF"/>
    <w:rsid w:val="00500931"/>
    <w:rsid w:val="00501F82"/>
    <w:rsid w:val="0050517B"/>
    <w:rsid w:val="00506B27"/>
    <w:rsid w:val="005109EC"/>
    <w:rsid w:val="0051283F"/>
    <w:rsid w:val="00512E81"/>
    <w:rsid w:val="0051691C"/>
    <w:rsid w:val="00517F16"/>
    <w:rsid w:val="00517F42"/>
    <w:rsid w:val="005223B1"/>
    <w:rsid w:val="005223DE"/>
    <w:rsid w:val="00522A2D"/>
    <w:rsid w:val="0052612B"/>
    <w:rsid w:val="00526514"/>
    <w:rsid w:val="00531970"/>
    <w:rsid w:val="0053345C"/>
    <w:rsid w:val="00533696"/>
    <w:rsid w:val="00537923"/>
    <w:rsid w:val="00542E7B"/>
    <w:rsid w:val="005446C7"/>
    <w:rsid w:val="005449FA"/>
    <w:rsid w:val="00547B66"/>
    <w:rsid w:val="005521ED"/>
    <w:rsid w:val="00556EBF"/>
    <w:rsid w:val="0056091F"/>
    <w:rsid w:val="00560E4A"/>
    <w:rsid w:val="005615BC"/>
    <w:rsid w:val="00563476"/>
    <w:rsid w:val="00563E42"/>
    <w:rsid w:val="00566CD8"/>
    <w:rsid w:val="00567C80"/>
    <w:rsid w:val="00570218"/>
    <w:rsid w:val="0057079C"/>
    <w:rsid w:val="00572892"/>
    <w:rsid w:val="00573545"/>
    <w:rsid w:val="00574ABA"/>
    <w:rsid w:val="00575641"/>
    <w:rsid w:val="00575CBF"/>
    <w:rsid w:val="00575DEF"/>
    <w:rsid w:val="00576923"/>
    <w:rsid w:val="005772E3"/>
    <w:rsid w:val="00577FA9"/>
    <w:rsid w:val="00582595"/>
    <w:rsid w:val="00582D38"/>
    <w:rsid w:val="0058668B"/>
    <w:rsid w:val="005876BC"/>
    <w:rsid w:val="005A03A7"/>
    <w:rsid w:val="005A03CC"/>
    <w:rsid w:val="005A4289"/>
    <w:rsid w:val="005A460D"/>
    <w:rsid w:val="005A488B"/>
    <w:rsid w:val="005A49F9"/>
    <w:rsid w:val="005A5E05"/>
    <w:rsid w:val="005A65DC"/>
    <w:rsid w:val="005B2BAF"/>
    <w:rsid w:val="005B3F6F"/>
    <w:rsid w:val="005B5009"/>
    <w:rsid w:val="005B7AAA"/>
    <w:rsid w:val="005C0762"/>
    <w:rsid w:val="005C42CD"/>
    <w:rsid w:val="005C45F6"/>
    <w:rsid w:val="005C5C20"/>
    <w:rsid w:val="005D0AC4"/>
    <w:rsid w:val="005D2AD4"/>
    <w:rsid w:val="005D40A9"/>
    <w:rsid w:val="005D4498"/>
    <w:rsid w:val="005D4BB4"/>
    <w:rsid w:val="005D4F4E"/>
    <w:rsid w:val="005D668D"/>
    <w:rsid w:val="005E0D62"/>
    <w:rsid w:val="005E1CFD"/>
    <w:rsid w:val="005E3C7A"/>
    <w:rsid w:val="005E4A73"/>
    <w:rsid w:val="005E4B0D"/>
    <w:rsid w:val="005E77B7"/>
    <w:rsid w:val="005F009B"/>
    <w:rsid w:val="005F0A76"/>
    <w:rsid w:val="005F15A7"/>
    <w:rsid w:val="005F3E82"/>
    <w:rsid w:val="005F62B6"/>
    <w:rsid w:val="005F64C4"/>
    <w:rsid w:val="005F68EF"/>
    <w:rsid w:val="005F6A07"/>
    <w:rsid w:val="006002A7"/>
    <w:rsid w:val="00603316"/>
    <w:rsid w:val="006049FD"/>
    <w:rsid w:val="00604A0F"/>
    <w:rsid w:val="006062ED"/>
    <w:rsid w:val="006071BC"/>
    <w:rsid w:val="00607C35"/>
    <w:rsid w:val="00610CFA"/>
    <w:rsid w:val="00611B9B"/>
    <w:rsid w:val="006127A8"/>
    <w:rsid w:val="00613FA5"/>
    <w:rsid w:val="00614D0B"/>
    <w:rsid w:val="006167E4"/>
    <w:rsid w:val="00616E8A"/>
    <w:rsid w:val="006170C0"/>
    <w:rsid w:val="0062045A"/>
    <w:rsid w:val="00620F3C"/>
    <w:rsid w:val="0062164F"/>
    <w:rsid w:val="00622022"/>
    <w:rsid w:val="00623F58"/>
    <w:rsid w:val="00624FEF"/>
    <w:rsid w:val="00625570"/>
    <w:rsid w:val="006255E1"/>
    <w:rsid w:val="00625BC1"/>
    <w:rsid w:val="00626430"/>
    <w:rsid w:val="00626EEB"/>
    <w:rsid w:val="00630EC8"/>
    <w:rsid w:val="00633BC7"/>
    <w:rsid w:val="006349FE"/>
    <w:rsid w:val="006353CF"/>
    <w:rsid w:val="006364BB"/>
    <w:rsid w:val="006430DA"/>
    <w:rsid w:val="006436E7"/>
    <w:rsid w:val="00644CCD"/>
    <w:rsid w:val="00647991"/>
    <w:rsid w:val="00647F0E"/>
    <w:rsid w:val="00650DE0"/>
    <w:rsid w:val="0065367F"/>
    <w:rsid w:val="0065485D"/>
    <w:rsid w:val="00655039"/>
    <w:rsid w:val="006605D0"/>
    <w:rsid w:val="00665642"/>
    <w:rsid w:val="0066760B"/>
    <w:rsid w:val="00670181"/>
    <w:rsid w:val="00672327"/>
    <w:rsid w:val="006744B8"/>
    <w:rsid w:val="00677E5A"/>
    <w:rsid w:val="006827FD"/>
    <w:rsid w:val="006840DF"/>
    <w:rsid w:val="0068545D"/>
    <w:rsid w:val="00685773"/>
    <w:rsid w:val="006877D0"/>
    <w:rsid w:val="00687E92"/>
    <w:rsid w:val="00690B6C"/>
    <w:rsid w:val="00693568"/>
    <w:rsid w:val="006939D2"/>
    <w:rsid w:val="00695B96"/>
    <w:rsid w:val="00696E71"/>
    <w:rsid w:val="006A0762"/>
    <w:rsid w:val="006A0D99"/>
    <w:rsid w:val="006B1A2E"/>
    <w:rsid w:val="006B4CB7"/>
    <w:rsid w:val="006B4EB4"/>
    <w:rsid w:val="006B5466"/>
    <w:rsid w:val="006C1F13"/>
    <w:rsid w:val="006C2527"/>
    <w:rsid w:val="006C2CDF"/>
    <w:rsid w:val="006C31BC"/>
    <w:rsid w:val="006C4383"/>
    <w:rsid w:val="006C4423"/>
    <w:rsid w:val="006C6639"/>
    <w:rsid w:val="006C6BC9"/>
    <w:rsid w:val="006D02B9"/>
    <w:rsid w:val="006D137D"/>
    <w:rsid w:val="006D420C"/>
    <w:rsid w:val="006D78B0"/>
    <w:rsid w:val="006E0673"/>
    <w:rsid w:val="006E138F"/>
    <w:rsid w:val="006E2B3C"/>
    <w:rsid w:val="006E3E55"/>
    <w:rsid w:val="006E46A7"/>
    <w:rsid w:val="006E62F8"/>
    <w:rsid w:val="006F01E1"/>
    <w:rsid w:val="006F02C9"/>
    <w:rsid w:val="006F0781"/>
    <w:rsid w:val="006F10FD"/>
    <w:rsid w:val="006F511D"/>
    <w:rsid w:val="00701967"/>
    <w:rsid w:val="00701B92"/>
    <w:rsid w:val="007020A6"/>
    <w:rsid w:val="00702787"/>
    <w:rsid w:val="0070332A"/>
    <w:rsid w:val="007037EB"/>
    <w:rsid w:val="007038D7"/>
    <w:rsid w:val="00704B06"/>
    <w:rsid w:val="00706799"/>
    <w:rsid w:val="00707917"/>
    <w:rsid w:val="00707AFC"/>
    <w:rsid w:val="00712B94"/>
    <w:rsid w:val="00715158"/>
    <w:rsid w:val="0072031B"/>
    <w:rsid w:val="00720BAA"/>
    <w:rsid w:val="00724013"/>
    <w:rsid w:val="0072495D"/>
    <w:rsid w:val="0072755A"/>
    <w:rsid w:val="00733153"/>
    <w:rsid w:val="00733B65"/>
    <w:rsid w:val="007364AC"/>
    <w:rsid w:val="0073707C"/>
    <w:rsid w:val="007371D2"/>
    <w:rsid w:val="00740B27"/>
    <w:rsid w:val="0074115B"/>
    <w:rsid w:val="00742462"/>
    <w:rsid w:val="007438CB"/>
    <w:rsid w:val="00746945"/>
    <w:rsid w:val="00746A4A"/>
    <w:rsid w:val="00746B8E"/>
    <w:rsid w:val="0075002F"/>
    <w:rsid w:val="00751A5D"/>
    <w:rsid w:val="0075537A"/>
    <w:rsid w:val="00755F67"/>
    <w:rsid w:val="00757504"/>
    <w:rsid w:val="00763388"/>
    <w:rsid w:val="007637CB"/>
    <w:rsid w:val="0076694B"/>
    <w:rsid w:val="00772CF6"/>
    <w:rsid w:val="00772FEF"/>
    <w:rsid w:val="007736BC"/>
    <w:rsid w:val="007758CE"/>
    <w:rsid w:val="00777647"/>
    <w:rsid w:val="00781B8B"/>
    <w:rsid w:val="007837DD"/>
    <w:rsid w:val="00784345"/>
    <w:rsid w:val="00784436"/>
    <w:rsid w:val="00784C70"/>
    <w:rsid w:val="0078501D"/>
    <w:rsid w:val="007928C5"/>
    <w:rsid w:val="00794338"/>
    <w:rsid w:val="00794810"/>
    <w:rsid w:val="00794AE1"/>
    <w:rsid w:val="00796B49"/>
    <w:rsid w:val="00796EE2"/>
    <w:rsid w:val="007A07E7"/>
    <w:rsid w:val="007A3C2A"/>
    <w:rsid w:val="007A6A69"/>
    <w:rsid w:val="007A7FDB"/>
    <w:rsid w:val="007B1E53"/>
    <w:rsid w:val="007B4428"/>
    <w:rsid w:val="007B5985"/>
    <w:rsid w:val="007C0B31"/>
    <w:rsid w:val="007C170D"/>
    <w:rsid w:val="007C2213"/>
    <w:rsid w:val="007C458C"/>
    <w:rsid w:val="007C52B2"/>
    <w:rsid w:val="007C5A6B"/>
    <w:rsid w:val="007C674D"/>
    <w:rsid w:val="007D0E5C"/>
    <w:rsid w:val="007D176B"/>
    <w:rsid w:val="007D2627"/>
    <w:rsid w:val="007D29E0"/>
    <w:rsid w:val="007D4441"/>
    <w:rsid w:val="007D53DE"/>
    <w:rsid w:val="007E1F6E"/>
    <w:rsid w:val="007E4360"/>
    <w:rsid w:val="007E4EE9"/>
    <w:rsid w:val="007E4F8B"/>
    <w:rsid w:val="007E5FE2"/>
    <w:rsid w:val="007E681B"/>
    <w:rsid w:val="007E6E2B"/>
    <w:rsid w:val="007E7B96"/>
    <w:rsid w:val="007F10CC"/>
    <w:rsid w:val="007F3278"/>
    <w:rsid w:val="007F5221"/>
    <w:rsid w:val="008031EF"/>
    <w:rsid w:val="008032DF"/>
    <w:rsid w:val="00805512"/>
    <w:rsid w:val="00807171"/>
    <w:rsid w:val="008078CA"/>
    <w:rsid w:val="00807DB1"/>
    <w:rsid w:val="008110A6"/>
    <w:rsid w:val="008112E8"/>
    <w:rsid w:val="00811A59"/>
    <w:rsid w:val="00814787"/>
    <w:rsid w:val="00821CDF"/>
    <w:rsid w:val="008239AD"/>
    <w:rsid w:val="00824869"/>
    <w:rsid w:val="00824BB2"/>
    <w:rsid w:val="008253FC"/>
    <w:rsid w:val="00830E38"/>
    <w:rsid w:val="008310C1"/>
    <w:rsid w:val="008315BE"/>
    <w:rsid w:val="0083291A"/>
    <w:rsid w:val="0083474D"/>
    <w:rsid w:val="00841370"/>
    <w:rsid w:val="00842323"/>
    <w:rsid w:val="008432F9"/>
    <w:rsid w:val="00845B6A"/>
    <w:rsid w:val="008468CD"/>
    <w:rsid w:val="00847458"/>
    <w:rsid w:val="0084781A"/>
    <w:rsid w:val="00847ABD"/>
    <w:rsid w:val="00847FF4"/>
    <w:rsid w:val="008508F5"/>
    <w:rsid w:val="00851AE0"/>
    <w:rsid w:val="00852AF6"/>
    <w:rsid w:val="00855143"/>
    <w:rsid w:val="00855469"/>
    <w:rsid w:val="00855FB6"/>
    <w:rsid w:val="00857C4E"/>
    <w:rsid w:val="00861BE0"/>
    <w:rsid w:val="00862AD8"/>
    <w:rsid w:val="00865D09"/>
    <w:rsid w:val="00866553"/>
    <w:rsid w:val="008672C0"/>
    <w:rsid w:val="00867C5D"/>
    <w:rsid w:val="00870460"/>
    <w:rsid w:val="008728B0"/>
    <w:rsid w:val="00872DB9"/>
    <w:rsid w:val="0087318A"/>
    <w:rsid w:val="00875D56"/>
    <w:rsid w:val="00881278"/>
    <w:rsid w:val="0088584A"/>
    <w:rsid w:val="0088661A"/>
    <w:rsid w:val="008866EC"/>
    <w:rsid w:val="008869C5"/>
    <w:rsid w:val="00886CEA"/>
    <w:rsid w:val="00887135"/>
    <w:rsid w:val="00890FB8"/>
    <w:rsid w:val="00891ADC"/>
    <w:rsid w:val="00896E9D"/>
    <w:rsid w:val="008A2133"/>
    <w:rsid w:val="008A2298"/>
    <w:rsid w:val="008A2A44"/>
    <w:rsid w:val="008A38D0"/>
    <w:rsid w:val="008A5376"/>
    <w:rsid w:val="008A5642"/>
    <w:rsid w:val="008A6BEE"/>
    <w:rsid w:val="008B2495"/>
    <w:rsid w:val="008B6FEF"/>
    <w:rsid w:val="008B7A69"/>
    <w:rsid w:val="008C0C7F"/>
    <w:rsid w:val="008C282A"/>
    <w:rsid w:val="008C5858"/>
    <w:rsid w:val="008C5AB4"/>
    <w:rsid w:val="008C64C7"/>
    <w:rsid w:val="008C6EAE"/>
    <w:rsid w:val="008D0747"/>
    <w:rsid w:val="008D1418"/>
    <w:rsid w:val="008D18B0"/>
    <w:rsid w:val="008D18E7"/>
    <w:rsid w:val="008D2813"/>
    <w:rsid w:val="008D3E47"/>
    <w:rsid w:val="008E3952"/>
    <w:rsid w:val="008E43C5"/>
    <w:rsid w:val="008E5867"/>
    <w:rsid w:val="008E593D"/>
    <w:rsid w:val="008E657B"/>
    <w:rsid w:val="008E799E"/>
    <w:rsid w:val="008F3148"/>
    <w:rsid w:val="008F5A74"/>
    <w:rsid w:val="008F5BAD"/>
    <w:rsid w:val="008F7424"/>
    <w:rsid w:val="009015A9"/>
    <w:rsid w:val="00901E16"/>
    <w:rsid w:val="0090241D"/>
    <w:rsid w:val="00902E09"/>
    <w:rsid w:val="009047D3"/>
    <w:rsid w:val="009065F5"/>
    <w:rsid w:val="00906C2D"/>
    <w:rsid w:val="009071B5"/>
    <w:rsid w:val="009108F5"/>
    <w:rsid w:val="0092168E"/>
    <w:rsid w:val="00923788"/>
    <w:rsid w:val="00923E71"/>
    <w:rsid w:val="009251BA"/>
    <w:rsid w:val="00932A6A"/>
    <w:rsid w:val="009349EF"/>
    <w:rsid w:val="00934B6C"/>
    <w:rsid w:val="009361C8"/>
    <w:rsid w:val="0094053B"/>
    <w:rsid w:val="00940E21"/>
    <w:rsid w:val="0094104F"/>
    <w:rsid w:val="0094759A"/>
    <w:rsid w:val="00950837"/>
    <w:rsid w:val="009518CE"/>
    <w:rsid w:val="0095299F"/>
    <w:rsid w:val="00953D87"/>
    <w:rsid w:val="00954FB0"/>
    <w:rsid w:val="00955D09"/>
    <w:rsid w:val="00961BE4"/>
    <w:rsid w:val="00963AA4"/>
    <w:rsid w:val="00963EA3"/>
    <w:rsid w:val="00965C9F"/>
    <w:rsid w:val="009728A7"/>
    <w:rsid w:val="00973C3C"/>
    <w:rsid w:val="00974108"/>
    <w:rsid w:val="00975368"/>
    <w:rsid w:val="0097697B"/>
    <w:rsid w:val="00977237"/>
    <w:rsid w:val="00981118"/>
    <w:rsid w:val="009830F1"/>
    <w:rsid w:val="009853B0"/>
    <w:rsid w:val="00985809"/>
    <w:rsid w:val="00985D2F"/>
    <w:rsid w:val="009868F3"/>
    <w:rsid w:val="00991077"/>
    <w:rsid w:val="009944B2"/>
    <w:rsid w:val="009958E2"/>
    <w:rsid w:val="009963D5"/>
    <w:rsid w:val="009A071F"/>
    <w:rsid w:val="009A09C4"/>
    <w:rsid w:val="009A17A0"/>
    <w:rsid w:val="009A1835"/>
    <w:rsid w:val="009A1A18"/>
    <w:rsid w:val="009A21FC"/>
    <w:rsid w:val="009A4894"/>
    <w:rsid w:val="009A6013"/>
    <w:rsid w:val="009B0309"/>
    <w:rsid w:val="009B4E46"/>
    <w:rsid w:val="009B6AEF"/>
    <w:rsid w:val="009B6EA2"/>
    <w:rsid w:val="009B76D2"/>
    <w:rsid w:val="009B7BD0"/>
    <w:rsid w:val="009C21BB"/>
    <w:rsid w:val="009C385D"/>
    <w:rsid w:val="009C46DA"/>
    <w:rsid w:val="009C557D"/>
    <w:rsid w:val="009C7CB9"/>
    <w:rsid w:val="009D2E8C"/>
    <w:rsid w:val="009D4334"/>
    <w:rsid w:val="009D4F8C"/>
    <w:rsid w:val="009D53E5"/>
    <w:rsid w:val="009D7517"/>
    <w:rsid w:val="009E01F0"/>
    <w:rsid w:val="009E06A4"/>
    <w:rsid w:val="009E0718"/>
    <w:rsid w:val="009E2E05"/>
    <w:rsid w:val="009E2F7E"/>
    <w:rsid w:val="009E3CE6"/>
    <w:rsid w:val="009E5F10"/>
    <w:rsid w:val="009E759C"/>
    <w:rsid w:val="009F172E"/>
    <w:rsid w:val="009F6D7C"/>
    <w:rsid w:val="00A0404E"/>
    <w:rsid w:val="00A041FB"/>
    <w:rsid w:val="00A16BA7"/>
    <w:rsid w:val="00A24853"/>
    <w:rsid w:val="00A2638F"/>
    <w:rsid w:val="00A2694B"/>
    <w:rsid w:val="00A269BB"/>
    <w:rsid w:val="00A32061"/>
    <w:rsid w:val="00A33C9F"/>
    <w:rsid w:val="00A35896"/>
    <w:rsid w:val="00A3595D"/>
    <w:rsid w:val="00A35B9B"/>
    <w:rsid w:val="00A35BAD"/>
    <w:rsid w:val="00A369F0"/>
    <w:rsid w:val="00A36D7E"/>
    <w:rsid w:val="00A3787B"/>
    <w:rsid w:val="00A40712"/>
    <w:rsid w:val="00A407E0"/>
    <w:rsid w:val="00A41D83"/>
    <w:rsid w:val="00A4212E"/>
    <w:rsid w:val="00A42773"/>
    <w:rsid w:val="00A42FE3"/>
    <w:rsid w:val="00A43785"/>
    <w:rsid w:val="00A44DFB"/>
    <w:rsid w:val="00A45364"/>
    <w:rsid w:val="00A4552C"/>
    <w:rsid w:val="00A457D5"/>
    <w:rsid w:val="00A45B53"/>
    <w:rsid w:val="00A45D1C"/>
    <w:rsid w:val="00A47FF9"/>
    <w:rsid w:val="00A501B6"/>
    <w:rsid w:val="00A51E32"/>
    <w:rsid w:val="00A53067"/>
    <w:rsid w:val="00A550C3"/>
    <w:rsid w:val="00A56F3E"/>
    <w:rsid w:val="00A603E9"/>
    <w:rsid w:val="00A60C93"/>
    <w:rsid w:val="00A62DFE"/>
    <w:rsid w:val="00A63100"/>
    <w:rsid w:val="00A644C8"/>
    <w:rsid w:val="00A67387"/>
    <w:rsid w:val="00A6772B"/>
    <w:rsid w:val="00A70A2F"/>
    <w:rsid w:val="00A726B3"/>
    <w:rsid w:val="00A73318"/>
    <w:rsid w:val="00A80EF3"/>
    <w:rsid w:val="00A8216E"/>
    <w:rsid w:val="00A8311E"/>
    <w:rsid w:val="00A839A1"/>
    <w:rsid w:val="00A83ECC"/>
    <w:rsid w:val="00A8480E"/>
    <w:rsid w:val="00A877AD"/>
    <w:rsid w:val="00A905E2"/>
    <w:rsid w:val="00A90C76"/>
    <w:rsid w:val="00A912F0"/>
    <w:rsid w:val="00A91387"/>
    <w:rsid w:val="00A963AA"/>
    <w:rsid w:val="00A97AA5"/>
    <w:rsid w:val="00AA13A3"/>
    <w:rsid w:val="00AA301D"/>
    <w:rsid w:val="00AA341F"/>
    <w:rsid w:val="00AA4454"/>
    <w:rsid w:val="00AA47C9"/>
    <w:rsid w:val="00AA4B08"/>
    <w:rsid w:val="00AA5101"/>
    <w:rsid w:val="00AA652E"/>
    <w:rsid w:val="00AB01F5"/>
    <w:rsid w:val="00AB2376"/>
    <w:rsid w:val="00AB2BED"/>
    <w:rsid w:val="00AB30D2"/>
    <w:rsid w:val="00AB3BBD"/>
    <w:rsid w:val="00AB5981"/>
    <w:rsid w:val="00AB6D7D"/>
    <w:rsid w:val="00AB7081"/>
    <w:rsid w:val="00AB740C"/>
    <w:rsid w:val="00AC0639"/>
    <w:rsid w:val="00AC09AE"/>
    <w:rsid w:val="00AC4078"/>
    <w:rsid w:val="00AC61CC"/>
    <w:rsid w:val="00AC79C5"/>
    <w:rsid w:val="00AD22A8"/>
    <w:rsid w:val="00AD4E93"/>
    <w:rsid w:val="00AD600D"/>
    <w:rsid w:val="00AE4F5C"/>
    <w:rsid w:val="00AE75DF"/>
    <w:rsid w:val="00AE77CA"/>
    <w:rsid w:val="00AF1737"/>
    <w:rsid w:val="00AF2009"/>
    <w:rsid w:val="00B013E2"/>
    <w:rsid w:val="00B02294"/>
    <w:rsid w:val="00B03D05"/>
    <w:rsid w:val="00B043F0"/>
    <w:rsid w:val="00B045FC"/>
    <w:rsid w:val="00B0471C"/>
    <w:rsid w:val="00B04A1F"/>
    <w:rsid w:val="00B061BD"/>
    <w:rsid w:val="00B077C4"/>
    <w:rsid w:val="00B11D52"/>
    <w:rsid w:val="00B139DB"/>
    <w:rsid w:val="00B1577C"/>
    <w:rsid w:val="00B21594"/>
    <w:rsid w:val="00B22D10"/>
    <w:rsid w:val="00B25F62"/>
    <w:rsid w:val="00B26299"/>
    <w:rsid w:val="00B31C8B"/>
    <w:rsid w:val="00B32A50"/>
    <w:rsid w:val="00B36216"/>
    <w:rsid w:val="00B42423"/>
    <w:rsid w:val="00B43572"/>
    <w:rsid w:val="00B439EB"/>
    <w:rsid w:val="00B43C08"/>
    <w:rsid w:val="00B44C86"/>
    <w:rsid w:val="00B44CD6"/>
    <w:rsid w:val="00B4563D"/>
    <w:rsid w:val="00B4689B"/>
    <w:rsid w:val="00B4693A"/>
    <w:rsid w:val="00B46EFA"/>
    <w:rsid w:val="00B53FDF"/>
    <w:rsid w:val="00B54150"/>
    <w:rsid w:val="00B54B55"/>
    <w:rsid w:val="00B558C2"/>
    <w:rsid w:val="00B55BEF"/>
    <w:rsid w:val="00B570F0"/>
    <w:rsid w:val="00B607A3"/>
    <w:rsid w:val="00B60E2E"/>
    <w:rsid w:val="00B615D1"/>
    <w:rsid w:val="00B618EB"/>
    <w:rsid w:val="00B6347A"/>
    <w:rsid w:val="00B642E2"/>
    <w:rsid w:val="00B65122"/>
    <w:rsid w:val="00B675F6"/>
    <w:rsid w:val="00B70B5D"/>
    <w:rsid w:val="00B749EC"/>
    <w:rsid w:val="00B7565A"/>
    <w:rsid w:val="00B758A6"/>
    <w:rsid w:val="00B75D46"/>
    <w:rsid w:val="00B76FBF"/>
    <w:rsid w:val="00B77326"/>
    <w:rsid w:val="00B8279A"/>
    <w:rsid w:val="00B82DBC"/>
    <w:rsid w:val="00B83F41"/>
    <w:rsid w:val="00B8594F"/>
    <w:rsid w:val="00B85989"/>
    <w:rsid w:val="00B87BC2"/>
    <w:rsid w:val="00B90748"/>
    <w:rsid w:val="00B90EFD"/>
    <w:rsid w:val="00B9344D"/>
    <w:rsid w:val="00B93888"/>
    <w:rsid w:val="00B95E01"/>
    <w:rsid w:val="00B96285"/>
    <w:rsid w:val="00B96BC8"/>
    <w:rsid w:val="00BA1FC0"/>
    <w:rsid w:val="00BA266D"/>
    <w:rsid w:val="00BA339B"/>
    <w:rsid w:val="00BA5929"/>
    <w:rsid w:val="00BB1D5E"/>
    <w:rsid w:val="00BB283B"/>
    <w:rsid w:val="00BB31FD"/>
    <w:rsid w:val="00BB6FC3"/>
    <w:rsid w:val="00BC3AC0"/>
    <w:rsid w:val="00BC434E"/>
    <w:rsid w:val="00BC6C74"/>
    <w:rsid w:val="00BC75E6"/>
    <w:rsid w:val="00BC7BA6"/>
    <w:rsid w:val="00BD112C"/>
    <w:rsid w:val="00BD18DC"/>
    <w:rsid w:val="00BD251D"/>
    <w:rsid w:val="00BD5213"/>
    <w:rsid w:val="00BD5D13"/>
    <w:rsid w:val="00BD669E"/>
    <w:rsid w:val="00BD7ED8"/>
    <w:rsid w:val="00BE26EE"/>
    <w:rsid w:val="00BE5CCF"/>
    <w:rsid w:val="00BE7C3F"/>
    <w:rsid w:val="00BF1682"/>
    <w:rsid w:val="00BF5F5A"/>
    <w:rsid w:val="00BF7F62"/>
    <w:rsid w:val="00C00720"/>
    <w:rsid w:val="00C0121D"/>
    <w:rsid w:val="00C01596"/>
    <w:rsid w:val="00C06D6E"/>
    <w:rsid w:val="00C12996"/>
    <w:rsid w:val="00C16123"/>
    <w:rsid w:val="00C169BE"/>
    <w:rsid w:val="00C16D17"/>
    <w:rsid w:val="00C2017D"/>
    <w:rsid w:val="00C221E4"/>
    <w:rsid w:val="00C22636"/>
    <w:rsid w:val="00C244F9"/>
    <w:rsid w:val="00C26741"/>
    <w:rsid w:val="00C306C5"/>
    <w:rsid w:val="00C326F2"/>
    <w:rsid w:val="00C33624"/>
    <w:rsid w:val="00C337D7"/>
    <w:rsid w:val="00C35726"/>
    <w:rsid w:val="00C35D56"/>
    <w:rsid w:val="00C377DB"/>
    <w:rsid w:val="00C40493"/>
    <w:rsid w:val="00C40DD5"/>
    <w:rsid w:val="00C42BD7"/>
    <w:rsid w:val="00C43981"/>
    <w:rsid w:val="00C4520C"/>
    <w:rsid w:val="00C4619C"/>
    <w:rsid w:val="00C52622"/>
    <w:rsid w:val="00C52755"/>
    <w:rsid w:val="00C5588D"/>
    <w:rsid w:val="00C5752B"/>
    <w:rsid w:val="00C63F0D"/>
    <w:rsid w:val="00C66D71"/>
    <w:rsid w:val="00C67C1A"/>
    <w:rsid w:val="00C751EA"/>
    <w:rsid w:val="00C76991"/>
    <w:rsid w:val="00C76E48"/>
    <w:rsid w:val="00C7799C"/>
    <w:rsid w:val="00C81762"/>
    <w:rsid w:val="00C822CB"/>
    <w:rsid w:val="00C8276C"/>
    <w:rsid w:val="00C83226"/>
    <w:rsid w:val="00C851BB"/>
    <w:rsid w:val="00C902A5"/>
    <w:rsid w:val="00C90875"/>
    <w:rsid w:val="00C923AE"/>
    <w:rsid w:val="00C92E76"/>
    <w:rsid w:val="00C93700"/>
    <w:rsid w:val="00C963C2"/>
    <w:rsid w:val="00CA2418"/>
    <w:rsid w:val="00CA2F74"/>
    <w:rsid w:val="00CA3B59"/>
    <w:rsid w:val="00CA3C64"/>
    <w:rsid w:val="00CA750C"/>
    <w:rsid w:val="00CB2A80"/>
    <w:rsid w:val="00CB3DE8"/>
    <w:rsid w:val="00CB5B1B"/>
    <w:rsid w:val="00CB5DCA"/>
    <w:rsid w:val="00CC3726"/>
    <w:rsid w:val="00CC577B"/>
    <w:rsid w:val="00CC6FDB"/>
    <w:rsid w:val="00CC714A"/>
    <w:rsid w:val="00CC778E"/>
    <w:rsid w:val="00CD08B2"/>
    <w:rsid w:val="00CD2329"/>
    <w:rsid w:val="00CD4186"/>
    <w:rsid w:val="00CE122B"/>
    <w:rsid w:val="00CE21A6"/>
    <w:rsid w:val="00CE2B27"/>
    <w:rsid w:val="00CE2F99"/>
    <w:rsid w:val="00CE70D0"/>
    <w:rsid w:val="00CF0319"/>
    <w:rsid w:val="00CF0661"/>
    <w:rsid w:val="00CF0837"/>
    <w:rsid w:val="00CF45F4"/>
    <w:rsid w:val="00CF6367"/>
    <w:rsid w:val="00D0011A"/>
    <w:rsid w:val="00D00EB2"/>
    <w:rsid w:val="00D01892"/>
    <w:rsid w:val="00D14947"/>
    <w:rsid w:val="00D14C08"/>
    <w:rsid w:val="00D21156"/>
    <w:rsid w:val="00D241AA"/>
    <w:rsid w:val="00D2481F"/>
    <w:rsid w:val="00D25779"/>
    <w:rsid w:val="00D27255"/>
    <w:rsid w:val="00D306AE"/>
    <w:rsid w:val="00D344D3"/>
    <w:rsid w:val="00D3643E"/>
    <w:rsid w:val="00D40198"/>
    <w:rsid w:val="00D412C4"/>
    <w:rsid w:val="00D418BF"/>
    <w:rsid w:val="00D4415F"/>
    <w:rsid w:val="00D44E8D"/>
    <w:rsid w:val="00D4579E"/>
    <w:rsid w:val="00D47171"/>
    <w:rsid w:val="00D47F09"/>
    <w:rsid w:val="00D50B55"/>
    <w:rsid w:val="00D51F9D"/>
    <w:rsid w:val="00D523C7"/>
    <w:rsid w:val="00D52CFE"/>
    <w:rsid w:val="00D5415C"/>
    <w:rsid w:val="00D57F4F"/>
    <w:rsid w:val="00D600CD"/>
    <w:rsid w:val="00D63F6F"/>
    <w:rsid w:val="00D65EBA"/>
    <w:rsid w:val="00D70A8B"/>
    <w:rsid w:val="00D74FBA"/>
    <w:rsid w:val="00D800ED"/>
    <w:rsid w:val="00D80AEF"/>
    <w:rsid w:val="00D81BCC"/>
    <w:rsid w:val="00D825D8"/>
    <w:rsid w:val="00D84198"/>
    <w:rsid w:val="00D8628B"/>
    <w:rsid w:val="00D90944"/>
    <w:rsid w:val="00D91778"/>
    <w:rsid w:val="00D96D65"/>
    <w:rsid w:val="00DA3279"/>
    <w:rsid w:val="00DA4775"/>
    <w:rsid w:val="00DA4E37"/>
    <w:rsid w:val="00DA6178"/>
    <w:rsid w:val="00DB0199"/>
    <w:rsid w:val="00DB3D39"/>
    <w:rsid w:val="00DB40BA"/>
    <w:rsid w:val="00DB5C94"/>
    <w:rsid w:val="00DB6FB7"/>
    <w:rsid w:val="00DC3865"/>
    <w:rsid w:val="00DC7074"/>
    <w:rsid w:val="00DC7170"/>
    <w:rsid w:val="00DD07BA"/>
    <w:rsid w:val="00DD13D9"/>
    <w:rsid w:val="00DD1E7C"/>
    <w:rsid w:val="00DD586A"/>
    <w:rsid w:val="00DD5E06"/>
    <w:rsid w:val="00DE0168"/>
    <w:rsid w:val="00DE0B43"/>
    <w:rsid w:val="00DE5520"/>
    <w:rsid w:val="00DF036B"/>
    <w:rsid w:val="00DF11C5"/>
    <w:rsid w:val="00DF1EA2"/>
    <w:rsid w:val="00DF23E2"/>
    <w:rsid w:val="00DF41C7"/>
    <w:rsid w:val="00DF518E"/>
    <w:rsid w:val="00E0042B"/>
    <w:rsid w:val="00E00D76"/>
    <w:rsid w:val="00E04CAF"/>
    <w:rsid w:val="00E05725"/>
    <w:rsid w:val="00E10EC9"/>
    <w:rsid w:val="00E14199"/>
    <w:rsid w:val="00E17394"/>
    <w:rsid w:val="00E17C71"/>
    <w:rsid w:val="00E17D0B"/>
    <w:rsid w:val="00E20476"/>
    <w:rsid w:val="00E207CD"/>
    <w:rsid w:val="00E208F8"/>
    <w:rsid w:val="00E217E5"/>
    <w:rsid w:val="00E2535C"/>
    <w:rsid w:val="00E27822"/>
    <w:rsid w:val="00E31FC5"/>
    <w:rsid w:val="00E334B5"/>
    <w:rsid w:val="00E33AA5"/>
    <w:rsid w:val="00E36F3A"/>
    <w:rsid w:val="00E378AD"/>
    <w:rsid w:val="00E37FE0"/>
    <w:rsid w:val="00E402EC"/>
    <w:rsid w:val="00E422E9"/>
    <w:rsid w:val="00E434A7"/>
    <w:rsid w:val="00E4415B"/>
    <w:rsid w:val="00E45C74"/>
    <w:rsid w:val="00E51DC2"/>
    <w:rsid w:val="00E522A6"/>
    <w:rsid w:val="00E54BC2"/>
    <w:rsid w:val="00E55C61"/>
    <w:rsid w:val="00E561D2"/>
    <w:rsid w:val="00E57D2F"/>
    <w:rsid w:val="00E614B8"/>
    <w:rsid w:val="00E61FCB"/>
    <w:rsid w:val="00E63174"/>
    <w:rsid w:val="00E64C1C"/>
    <w:rsid w:val="00E659C7"/>
    <w:rsid w:val="00E65B76"/>
    <w:rsid w:val="00E6651C"/>
    <w:rsid w:val="00E7027D"/>
    <w:rsid w:val="00E7163E"/>
    <w:rsid w:val="00E740F1"/>
    <w:rsid w:val="00E74664"/>
    <w:rsid w:val="00E759E1"/>
    <w:rsid w:val="00E84926"/>
    <w:rsid w:val="00E8529B"/>
    <w:rsid w:val="00E8708C"/>
    <w:rsid w:val="00E87297"/>
    <w:rsid w:val="00E90D08"/>
    <w:rsid w:val="00E934B2"/>
    <w:rsid w:val="00E941C3"/>
    <w:rsid w:val="00E94D13"/>
    <w:rsid w:val="00E97499"/>
    <w:rsid w:val="00E97BCD"/>
    <w:rsid w:val="00E97FE7"/>
    <w:rsid w:val="00EA160F"/>
    <w:rsid w:val="00EA3A2F"/>
    <w:rsid w:val="00EA4CE2"/>
    <w:rsid w:val="00EA7645"/>
    <w:rsid w:val="00EB111D"/>
    <w:rsid w:val="00EB12A2"/>
    <w:rsid w:val="00EB4265"/>
    <w:rsid w:val="00EC1D27"/>
    <w:rsid w:val="00EC27FC"/>
    <w:rsid w:val="00EC7562"/>
    <w:rsid w:val="00ED4637"/>
    <w:rsid w:val="00ED65B8"/>
    <w:rsid w:val="00EE0CC9"/>
    <w:rsid w:val="00EE151D"/>
    <w:rsid w:val="00EE15A4"/>
    <w:rsid w:val="00EE5352"/>
    <w:rsid w:val="00EE73D2"/>
    <w:rsid w:val="00EF0E21"/>
    <w:rsid w:val="00EF0E87"/>
    <w:rsid w:val="00EF2055"/>
    <w:rsid w:val="00EF7BEE"/>
    <w:rsid w:val="00F01537"/>
    <w:rsid w:val="00F01D67"/>
    <w:rsid w:val="00F027C8"/>
    <w:rsid w:val="00F02997"/>
    <w:rsid w:val="00F03A36"/>
    <w:rsid w:val="00F05A18"/>
    <w:rsid w:val="00F067FD"/>
    <w:rsid w:val="00F06A87"/>
    <w:rsid w:val="00F13BC9"/>
    <w:rsid w:val="00F1490E"/>
    <w:rsid w:val="00F14A93"/>
    <w:rsid w:val="00F14FE5"/>
    <w:rsid w:val="00F15EF2"/>
    <w:rsid w:val="00F20A11"/>
    <w:rsid w:val="00F20C3C"/>
    <w:rsid w:val="00F216F7"/>
    <w:rsid w:val="00F224BC"/>
    <w:rsid w:val="00F22B68"/>
    <w:rsid w:val="00F237E7"/>
    <w:rsid w:val="00F27F59"/>
    <w:rsid w:val="00F31172"/>
    <w:rsid w:val="00F35B53"/>
    <w:rsid w:val="00F37626"/>
    <w:rsid w:val="00F4058F"/>
    <w:rsid w:val="00F40BC0"/>
    <w:rsid w:val="00F46256"/>
    <w:rsid w:val="00F46D08"/>
    <w:rsid w:val="00F500B6"/>
    <w:rsid w:val="00F51382"/>
    <w:rsid w:val="00F53FE2"/>
    <w:rsid w:val="00F54706"/>
    <w:rsid w:val="00F54904"/>
    <w:rsid w:val="00F55617"/>
    <w:rsid w:val="00F55D3B"/>
    <w:rsid w:val="00F60529"/>
    <w:rsid w:val="00F60F8B"/>
    <w:rsid w:val="00F61379"/>
    <w:rsid w:val="00F61C69"/>
    <w:rsid w:val="00F61CF7"/>
    <w:rsid w:val="00F6467B"/>
    <w:rsid w:val="00F6542F"/>
    <w:rsid w:val="00F711C0"/>
    <w:rsid w:val="00F71892"/>
    <w:rsid w:val="00F75105"/>
    <w:rsid w:val="00F80183"/>
    <w:rsid w:val="00F80BFA"/>
    <w:rsid w:val="00F822B9"/>
    <w:rsid w:val="00F828F4"/>
    <w:rsid w:val="00F84C13"/>
    <w:rsid w:val="00F90D90"/>
    <w:rsid w:val="00F91471"/>
    <w:rsid w:val="00F91B9E"/>
    <w:rsid w:val="00F921D8"/>
    <w:rsid w:val="00F92688"/>
    <w:rsid w:val="00F932B5"/>
    <w:rsid w:val="00F94643"/>
    <w:rsid w:val="00F94930"/>
    <w:rsid w:val="00FA0B3A"/>
    <w:rsid w:val="00FA0F62"/>
    <w:rsid w:val="00FA61A2"/>
    <w:rsid w:val="00FB2489"/>
    <w:rsid w:val="00FB46E9"/>
    <w:rsid w:val="00FB4761"/>
    <w:rsid w:val="00FB4827"/>
    <w:rsid w:val="00FB588F"/>
    <w:rsid w:val="00FB5FAC"/>
    <w:rsid w:val="00FB614C"/>
    <w:rsid w:val="00FB6AC4"/>
    <w:rsid w:val="00FB6E8F"/>
    <w:rsid w:val="00FB7588"/>
    <w:rsid w:val="00FC55A7"/>
    <w:rsid w:val="00FC646C"/>
    <w:rsid w:val="00FC7796"/>
    <w:rsid w:val="00FC7BEC"/>
    <w:rsid w:val="00FC7DAE"/>
    <w:rsid w:val="00FD1252"/>
    <w:rsid w:val="00FD3D82"/>
    <w:rsid w:val="00FD5383"/>
    <w:rsid w:val="00FD6575"/>
    <w:rsid w:val="00FD683A"/>
    <w:rsid w:val="00FD74E8"/>
    <w:rsid w:val="00FD7A06"/>
    <w:rsid w:val="00FE5D14"/>
    <w:rsid w:val="00FF0453"/>
    <w:rsid w:val="00FF2016"/>
    <w:rsid w:val="00FF2E7D"/>
    <w:rsid w:val="00FF3740"/>
    <w:rsid w:val="00FF6FB7"/>
    <w:rsid w:val="00FF765E"/>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3F8B2"/>
  <w15:docId w15:val="{6B430484-4BEF-45E1-AB83-BF005097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9D2"/>
    <w:pPr>
      <w:spacing w:after="0"/>
      <w:jc w:val="both"/>
    </w:pPr>
  </w:style>
  <w:style w:type="paragraph" w:styleId="Heading1">
    <w:name w:val="heading 1"/>
    <w:basedOn w:val="Normal"/>
    <w:next w:val="Normal"/>
    <w:link w:val="Heading1Char"/>
    <w:autoRedefine/>
    <w:uiPriority w:val="9"/>
    <w:qFormat/>
    <w:rsid w:val="00142016"/>
    <w:pPr>
      <w:keepNext/>
      <w:keepLines/>
      <w:spacing w:before="400" w:after="40" w:line="240" w:lineRule="auto"/>
      <w:outlineLvl w:val="0"/>
    </w:pPr>
    <w:rPr>
      <w:rFonts w:ascii="Arial" w:eastAsiaTheme="majorEastAsia" w:hAnsi="Arial" w:cs="Arial"/>
      <w:b/>
      <w:sz w:val="28"/>
      <w:szCs w:val="36"/>
      <w:lang w:val="ro-RO"/>
    </w:rPr>
  </w:style>
  <w:style w:type="paragraph" w:styleId="Heading2">
    <w:name w:val="heading 2"/>
    <w:basedOn w:val="Normal"/>
    <w:next w:val="Normal"/>
    <w:link w:val="Heading2Char"/>
    <w:uiPriority w:val="9"/>
    <w:unhideWhenUsed/>
    <w:qFormat/>
    <w:rsid w:val="00152F1A"/>
    <w:pPr>
      <w:keepNext/>
      <w:keepLines/>
      <w:spacing w:before="120" w:line="240" w:lineRule="auto"/>
      <w:outlineLvl w:val="1"/>
    </w:pPr>
    <w:rPr>
      <w:rFonts w:asciiTheme="majorHAnsi" w:eastAsiaTheme="majorEastAsia" w:hAnsiTheme="majorHAnsi" w:cstheme="majorBidi"/>
      <w:b/>
      <w:sz w:val="24"/>
      <w:szCs w:val="28"/>
    </w:rPr>
  </w:style>
  <w:style w:type="paragraph" w:styleId="Heading3">
    <w:name w:val="heading 3"/>
    <w:basedOn w:val="Normal"/>
    <w:next w:val="Normal"/>
    <w:link w:val="Heading3Char"/>
    <w:uiPriority w:val="9"/>
    <w:unhideWhenUsed/>
    <w:qFormat/>
    <w:rsid w:val="009015A9"/>
    <w:pPr>
      <w:keepNext/>
      <w:keepLines/>
      <w:spacing w:before="120" w:line="240" w:lineRule="auto"/>
      <w:outlineLvl w:val="2"/>
    </w:pPr>
    <w:rPr>
      <w:rFonts w:asciiTheme="majorHAnsi" w:eastAsiaTheme="majorEastAsia" w:hAnsiTheme="majorHAnsi" w:cstheme="majorBidi"/>
      <w:b/>
      <w:szCs w:val="28"/>
    </w:rPr>
  </w:style>
  <w:style w:type="paragraph" w:styleId="Heading4">
    <w:name w:val="heading 4"/>
    <w:basedOn w:val="Normal"/>
    <w:next w:val="Normal"/>
    <w:link w:val="Heading4Char"/>
    <w:uiPriority w:val="9"/>
    <w:semiHidden/>
    <w:unhideWhenUsed/>
    <w:qFormat/>
    <w:rsid w:val="00FC7BEC"/>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FC7BEC"/>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FC7BEC"/>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FC7BEC"/>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FC7BEC"/>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FC7BEC"/>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7BEC"/>
    <w:pPr>
      <w:spacing w:after="0" w:line="240" w:lineRule="auto"/>
    </w:pPr>
  </w:style>
  <w:style w:type="character" w:customStyle="1" w:styleId="NoSpacingChar">
    <w:name w:val="No Spacing Char"/>
    <w:basedOn w:val="DefaultParagraphFont"/>
    <w:link w:val="NoSpacing"/>
    <w:uiPriority w:val="1"/>
    <w:rsid w:val="0020146E"/>
  </w:style>
  <w:style w:type="character" w:customStyle="1" w:styleId="Heading1Char">
    <w:name w:val="Heading 1 Char"/>
    <w:basedOn w:val="DefaultParagraphFont"/>
    <w:link w:val="Heading1"/>
    <w:uiPriority w:val="9"/>
    <w:rsid w:val="00142016"/>
    <w:rPr>
      <w:rFonts w:ascii="Arial" w:eastAsiaTheme="majorEastAsia" w:hAnsi="Arial" w:cs="Arial"/>
      <w:b/>
      <w:sz w:val="28"/>
      <w:szCs w:val="36"/>
      <w:lang w:val="ro-RO"/>
    </w:rPr>
  </w:style>
  <w:style w:type="paragraph" w:styleId="TOCHeading">
    <w:name w:val="TOC Heading"/>
    <w:basedOn w:val="Heading1"/>
    <w:next w:val="Normal"/>
    <w:uiPriority w:val="39"/>
    <w:unhideWhenUsed/>
    <w:qFormat/>
    <w:rsid w:val="00FC7BEC"/>
    <w:pPr>
      <w:outlineLvl w:val="9"/>
    </w:pPr>
  </w:style>
  <w:style w:type="paragraph" w:styleId="ListParagraph">
    <w:name w:val="List Paragraph"/>
    <w:basedOn w:val="Normal"/>
    <w:uiPriority w:val="34"/>
    <w:qFormat/>
    <w:rsid w:val="001B57FD"/>
    <w:pPr>
      <w:ind w:left="720"/>
      <w:contextualSpacing/>
    </w:pPr>
  </w:style>
  <w:style w:type="paragraph" w:styleId="TableofFigures">
    <w:name w:val="table of figures"/>
    <w:basedOn w:val="Normal"/>
    <w:next w:val="Normal"/>
    <w:uiPriority w:val="99"/>
    <w:semiHidden/>
    <w:unhideWhenUsed/>
    <w:rsid w:val="001B57FD"/>
  </w:style>
  <w:style w:type="paragraph" w:styleId="TOC1">
    <w:name w:val="toc 1"/>
    <w:basedOn w:val="Normal"/>
    <w:next w:val="Normal"/>
    <w:autoRedefine/>
    <w:uiPriority w:val="39"/>
    <w:unhideWhenUsed/>
    <w:rsid w:val="002001BE"/>
    <w:pPr>
      <w:spacing w:before="120" w:after="120"/>
    </w:pPr>
    <w:rPr>
      <w:b/>
      <w:bCs/>
      <w:caps/>
      <w:sz w:val="20"/>
      <w:szCs w:val="20"/>
    </w:rPr>
  </w:style>
  <w:style w:type="paragraph" w:styleId="TOC2">
    <w:name w:val="toc 2"/>
    <w:basedOn w:val="Normal"/>
    <w:next w:val="Normal"/>
    <w:autoRedefine/>
    <w:uiPriority w:val="39"/>
    <w:unhideWhenUsed/>
    <w:rsid w:val="005D4BB4"/>
    <w:pPr>
      <w:ind w:left="220"/>
    </w:pPr>
    <w:rPr>
      <w:smallCaps/>
      <w:sz w:val="20"/>
      <w:szCs w:val="20"/>
    </w:rPr>
  </w:style>
  <w:style w:type="paragraph" w:styleId="TOC3">
    <w:name w:val="toc 3"/>
    <w:basedOn w:val="Normal"/>
    <w:next w:val="Normal"/>
    <w:autoRedefine/>
    <w:uiPriority w:val="39"/>
    <w:unhideWhenUsed/>
    <w:rsid w:val="005D4BB4"/>
    <w:pPr>
      <w:ind w:left="440"/>
    </w:pPr>
    <w:rPr>
      <w:i/>
      <w:iCs/>
      <w:sz w:val="20"/>
      <w:szCs w:val="20"/>
    </w:rPr>
  </w:style>
  <w:style w:type="character" w:styleId="Hyperlink">
    <w:name w:val="Hyperlink"/>
    <w:basedOn w:val="DefaultParagraphFont"/>
    <w:uiPriority w:val="99"/>
    <w:unhideWhenUsed/>
    <w:rsid w:val="005D4BB4"/>
    <w:rPr>
      <w:color w:val="0563C1" w:themeColor="hyperlink"/>
      <w:u w:val="single"/>
    </w:rPr>
  </w:style>
  <w:style w:type="character" w:styleId="SubtleReference">
    <w:name w:val="Subtle Reference"/>
    <w:basedOn w:val="DefaultParagraphFont"/>
    <w:uiPriority w:val="31"/>
    <w:qFormat/>
    <w:rsid w:val="00FC7BEC"/>
    <w:rPr>
      <w:smallCaps/>
      <w:color w:val="404040" w:themeColor="text1" w:themeTint="BF"/>
      <w:u w:val="single" w:color="7F7F7F" w:themeColor="text1" w:themeTint="80"/>
    </w:rPr>
  </w:style>
  <w:style w:type="paragraph" w:styleId="Header">
    <w:name w:val="header"/>
    <w:basedOn w:val="Normal"/>
    <w:link w:val="HeaderChar"/>
    <w:uiPriority w:val="99"/>
    <w:unhideWhenUsed/>
    <w:rsid w:val="00BD251D"/>
    <w:pPr>
      <w:tabs>
        <w:tab w:val="center" w:pos="4703"/>
        <w:tab w:val="right" w:pos="9406"/>
      </w:tabs>
    </w:pPr>
  </w:style>
  <w:style w:type="character" w:customStyle="1" w:styleId="HeaderChar">
    <w:name w:val="Header Char"/>
    <w:basedOn w:val="DefaultParagraphFont"/>
    <w:link w:val="Header"/>
    <w:uiPriority w:val="99"/>
    <w:rsid w:val="00BD251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BD251D"/>
    <w:pPr>
      <w:tabs>
        <w:tab w:val="center" w:pos="4703"/>
        <w:tab w:val="right" w:pos="9406"/>
      </w:tabs>
    </w:pPr>
  </w:style>
  <w:style w:type="character" w:customStyle="1" w:styleId="FooterChar">
    <w:name w:val="Footer Char"/>
    <w:basedOn w:val="DefaultParagraphFont"/>
    <w:link w:val="Footer"/>
    <w:uiPriority w:val="99"/>
    <w:rsid w:val="00BD251D"/>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C0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C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52F1A"/>
    <w:rPr>
      <w:rFonts w:asciiTheme="majorHAnsi" w:eastAsiaTheme="majorEastAsia" w:hAnsiTheme="majorHAnsi" w:cstheme="majorBidi"/>
      <w:b/>
      <w:sz w:val="24"/>
      <w:szCs w:val="28"/>
    </w:rPr>
  </w:style>
  <w:style w:type="character" w:customStyle="1" w:styleId="Heading3Char">
    <w:name w:val="Heading 3 Char"/>
    <w:basedOn w:val="DefaultParagraphFont"/>
    <w:link w:val="Heading3"/>
    <w:uiPriority w:val="9"/>
    <w:rsid w:val="009015A9"/>
    <w:rPr>
      <w:rFonts w:asciiTheme="majorHAnsi" w:eastAsiaTheme="majorEastAsia" w:hAnsiTheme="majorHAnsi" w:cstheme="majorBidi"/>
      <w:b/>
      <w:szCs w:val="28"/>
    </w:rPr>
  </w:style>
  <w:style w:type="character" w:customStyle="1" w:styleId="Heading4Char">
    <w:name w:val="Heading 4 Char"/>
    <w:basedOn w:val="DefaultParagraphFont"/>
    <w:link w:val="Heading4"/>
    <w:uiPriority w:val="9"/>
    <w:semiHidden/>
    <w:rsid w:val="00FC7BE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FC7BE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FC7BE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C7BE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C7BE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C7BE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autoRedefine/>
    <w:uiPriority w:val="35"/>
    <w:unhideWhenUsed/>
    <w:qFormat/>
    <w:rsid w:val="00DF41C7"/>
    <w:pPr>
      <w:spacing w:line="240" w:lineRule="auto"/>
      <w:jc w:val="center"/>
    </w:pPr>
    <w:rPr>
      <w:rFonts w:ascii="Calibri" w:hAnsi="Calibri"/>
      <w:b/>
      <w:bCs/>
      <w:lang w:val="ro-RO"/>
    </w:rPr>
  </w:style>
  <w:style w:type="paragraph" w:styleId="Title">
    <w:name w:val="Title"/>
    <w:basedOn w:val="Normal"/>
    <w:next w:val="Normal"/>
    <w:link w:val="TitleChar"/>
    <w:uiPriority w:val="10"/>
    <w:qFormat/>
    <w:rsid w:val="00FC7BEC"/>
    <w:pPr>
      <w:spacing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C7BE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C7BE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C7BE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FC7BEC"/>
    <w:rPr>
      <w:b/>
      <w:bCs/>
    </w:rPr>
  </w:style>
  <w:style w:type="character" w:styleId="Emphasis">
    <w:name w:val="Emphasis"/>
    <w:basedOn w:val="DefaultParagraphFont"/>
    <w:uiPriority w:val="20"/>
    <w:qFormat/>
    <w:rsid w:val="00FC7BEC"/>
    <w:rPr>
      <w:i/>
      <w:iCs/>
    </w:rPr>
  </w:style>
  <w:style w:type="paragraph" w:styleId="Quote">
    <w:name w:val="Quote"/>
    <w:basedOn w:val="Normal"/>
    <w:next w:val="Normal"/>
    <w:link w:val="QuoteChar"/>
    <w:uiPriority w:val="29"/>
    <w:qFormat/>
    <w:rsid w:val="00FC7BE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C7BE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C7BE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FC7BEC"/>
    <w:rPr>
      <w:color w:val="404040" w:themeColor="text1" w:themeTint="BF"/>
      <w:sz w:val="32"/>
      <w:szCs w:val="32"/>
    </w:rPr>
  </w:style>
  <w:style w:type="character" w:styleId="SubtleEmphasis">
    <w:name w:val="Subtle Emphasis"/>
    <w:basedOn w:val="DefaultParagraphFont"/>
    <w:uiPriority w:val="19"/>
    <w:qFormat/>
    <w:rsid w:val="00FC7BEC"/>
    <w:rPr>
      <w:i/>
      <w:iCs/>
      <w:color w:val="595959" w:themeColor="text1" w:themeTint="A6"/>
    </w:rPr>
  </w:style>
  <w:style w:type="character" w:styleId="IntenseEmphasis">
    <w:name w:val="Intense Emphasis"/>
    <w:basedOn w:val="DefaultParagraphFont"/>
    <w:uiPriority w:val="21"/>
    <w:qFormat/>
    <w:rsid w:val="00FC7BEC"/>
    <w:rPr>
      <w:b/>
      <w:bCs/>
      <w:i/>
      <w:iCs/>
    </w:rPr>
  </w:style>
  <w:style w:type="character" w:styleId="IntenseReference">
    <w:name w:val="Intense Reference"/>
    <w:basedOn w:val="DefaultParagraphFont"/>
    <w:uiPriority w:val="32"/>
    <w:qFormat/>
    <w:rsid w:val="00FC7BEC"/>
    <w:rPr>
      <w:b/>
      <w:bCs/>
      <w:caps w:val="0"/>
      <w:smallCaps/>
      <w:color w:val="auto"/>
      <w:spacing w:val="3"/>
      <w:u w:val="single"/>
    </w:rPr>
  </w:style>
  <w:style w:type="character" w:styleId="BookTitle">
    <w:name w:val="Book Title"/>
    <w:basedOn w:val="DefaultParagraphFont"/>
    <w:uiPriority w:val="33"/>
    <w:qFormat/>
    <w:rsid w:val="00FC7BEC"/>
    <w:rPr>
      <w:b/>
      <w:bCs/>
      <w:smallCaps/>
      <w:spacing w:val="7"/>
    </w:rPr>
  </w:style>
  <w:style w:type="character" w:customStyle="1" w:styleId="MSGENFONTSTYLENAMETEMPLATEROLENUMBERMSGENFONTSTYLENAMEBYROLETEXT10">
    <w:name w:val="MSG_EN_FONT_STYLE_NAME_TEMPLATE_ROLE_NUMBER MSG_EN_FONT_STYLE_NAME_BY_ROLE_TEXT 10_"/>
    <w:basedOn w:val="DefaultParagraphFont"/>
    <w:link w:val="MSGENFONTSTYLENAMETEMPLATEROLENUMBERMSGENFONTSTYLENAMEBYROLETEXT100"/>
    <w:rsid w:val="00E20476"/>
    <w:rPr>
      <w:rFonts w:ascii="Arial" w:eastAsia="Arial" w:hAnsi="Arial" w:cs="Arial"/>
      <w:sz w:val="17"/>
      <w:szCs w:val="17"/>
      <w:shd w:val="clear" w:color="auto" w:fill="FFFFFF"/>
    </w:rPr>
  </w:style>
  <w:style w:type="paragraph" w:customStyle="1" w:styleId="MSGENFONTSTYLENAMETEMPLATEROLENUMBERMSGENFONTSTYLENAMEBYROLETEXT100">
    <w:name w:val="MSG_EN_FONT_STYLE_NAME_TEMPLATE_ROLE_NUMBER MSG_EN_FONT_STYLE_NAME_BY_ROLE_TEXT 10"/>
    <w:basedOn w:val="Normal"/>
    <w:link w:val="MSGENFONTSTYLENAMETEMPLATEROLENUMBERMSGENFONTSTYLENAMEBYROLETEXT10"/>
    <w:rsid w:val="00E20476"/>
    <w:pPr>
      <w:widowControl w:val="0"/>
      <w:shd w:val="clear" w:color="auto" w:fill="FFFFFF"/>
      <w:spacing w:before="140" w:line="264" w:lineRule="exact"/>
      <w:ind w:hanging="900"/>
    </w:pPr>
    <w:rPr>
      <w:rFonts w:ascii="Arial" w:eastAsia="Arial" w:hAnsi="Arial" w:cs="Arial"/>
      <w:sz w:val="17"/>
      <w:szCs w:val="17"/>
    </w:rPr>
  </w:style>
  <w:style w:type="paragraph" w:styleId="TOC4">
    <w:name w:val="toc 4"/>
    <w:basedOn w:val="Normal"/>
    <w:next w:val="Normal"/>
    <w:autoRedefine/>
    <w:uiPriority w:val="39"/>
    <w:unhideWhenUsed/>
    <w:rsid w:val="00397DDB"/>
    <w:pPr>
      <w:ind w:left="660"/>
    </w:pPr>
    <w:rPr>
      <w:sz w:val="18"/>
      <w:szCs w:val="18"/>
    </w:rPr>
  </w:style>
  <w:style w:type="paragraph" w:styleId="TOC5">
    <w:name w:val="toc 5"/>
    <w:basedOn w:val="Normal"/>
    <w:next w:val="Normal"/>
    <w:autoRedefine/>
    <w:uiPriority w:val="39"/>
    <w:unhideWhenUsed/>
    <w:rsid w:val="00397DDB"/>
    <w:pPr>
      <w:ind w:left="880"/>
    </w:pPr>
    <w:rPr>
      <w:sz w:val="18"/>
      <w:szCs w:val="18"/>
    </w:rPr>
  </w:style>
  <w:style w:type="paragraph" w:styleId="TOC6">
    <w:name w:val="toc 6"/>
    <w:basedOn w:val="Normal"/>
    <w:next w:val="Normal"/>
    <w:autoRedefine/>
    <w:uiPriority w:val="39"/>
    <w:unhideWhenUsed/>
    <w:rsid w:val="00397DDB"/>
    <w:pPr>
      <w:ind w:left="1100"/>
    </w:pPr>
    <w:rPr>
      <w:sz w:val="18"/>
      <w:szCs w:val="18"/>
    </w:rPr>
  </w:style>
  <w:style w:type="paragraph" w:styleId="TOC7">
    <w:name w:val="toc 7"/>
    <w:basedOn w:val="Normal"/>
    <w:next w:val="Normal"/>
    <w:autoRedefine/>
    <w:uiPriority w:val="39"/>
    <w:unhideWhenUsed/>
    <w:rsid w:val="00397DDB"/>
    <w:pPr>
      <w:ind w:left="1320"/>
    </w:pPr>
    <w:rPr>
      <w:sz w:val="18"/>
      <w:szCs w:val="18"/>
    </w:rPr>
  </w:style>
  <w:style w:type="paragraph" w:styleId="TOC8">
    <w:name w:val="toc 8"/>
    <w:basedOn w:val="Normal"/>
    <w:next w:val="Normal"/>
    <w:autoRedefine/>
    <w:uiPriority w:val="39"/>
    <w:unhideWhenUsed/>
    <w:rsid w:val="00397DDB"/>
    <w:pPr>
      <w:ind w:left="1540"/>
    </w:pPr>
    <w:rPr>
      <w:sz w:val="18"/>
      <w:szCs w:val="18"/>
    </w:rPr>
  </w:style>
  <w:style w:type="paragraph" w:styleId="TOC9">
    <w:name w:val="toc 9"/>
    <w:basedOn w:val="Normal"/>
    <w:next w:val="Normal"/>
    <w:autoRedefine/>
    <w:uiPriority w:val="39"/>
    <w:unhideWhenUsed/>
    <w:rsid w:val="00397DDB"/>
    <w:pPr>
      <w:ind w:left="1760"/>
    </w:pPr>
    <w:rPr>
      <w:sz w:val="18"/>
      <w:szCs w:val="18"/>
    </w:rPr>
  </w:style>
  <w:style w:type="table" w:styleId="TableGrid">
    <w:name w:val="Table Grid"/>
    <w:basedOn w:val="TableNormal"/>
    <w:uiPriority w:val="39"/>
    <w:rsid w:val="00B45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4198"/>
    <w:pPr>
      <w:spacing w:before="100" w:beforeAutospacing="1" w:after="100" w:afterAutospacing="1" w:line="240" w:lineRule="auto"/>
      <w:jc w:val="left"/>
    </w:pPr>
    <w:rPr>
      <w:rFonts w:ascii="Times New Roman" w:hAnsi="Times New Roman" w:cs="Times New Roman"/>
      <w:sz w:val="24"/>
      <w:szCs w:val="24"/>
      <w:lang w:val="ro-RO" w:eastAsia="ro-RO"/>
    </w:rPr>
  </w:style>
  <w:style w:type="character" w:customStyle="1" w:styleId="fontstyle01">
    <w:name w:val="fontstyle01"/>
    <w:basedOn w:val="DefaultParagraphFont"/>
    <w:rsid w:val="00F31172"/>
    <w:rPr>
      <w:rFonts w:ascii="Calibri-BoldItalic" w:hAnsi="Calibri-BoldItalic" w:hint="default"/>
      <w:b/>
      <w:bCs/>
      <w:i/>
      <w:iCs/>
      <w:color w:val="000000"/>
      <w:sz w:val="22"/>
      <w:szCs w:val="22"/>
    </w:rPr>
  </w:style>
  <w:style w:type="character" w:customStyle="1" w:styleId="fontstyle21">
    <w:name w:val="fontstyle21"/>
    <w:basedOn w:val="DefaultParagraphFont"/>
    <w:rsid w:val="00F31172"/>
    <w:rPr>
      <w:rFonts w:ascii="Calibri" w:hAnsi="Calibri" w:hint="default"/>
      <w:b w:val="0"/>
      <w:bCs w:val="0"/>
      <w:i w:val="0"/>
      <w:iCs w:val="0"/>
      <w:color w:val="000000"/>
      <w:sz w:val="22"/>
      <w:szCs w:val="22"/>
    </w:rPr>
  </w:style>
  <w:style w:type="character" w:customStyle="1" w:styleId="fontstyle31">
    <w:name w:val="fontstyle31"/>
    <w:basedOn w:val="DefaultParagraphFont"/>
    <w:rsid w:val="00F31172"/>
    <w:rPr>
      <w:rFonts w:ascii="Calibri-Italic" w:hAnsi="Calibri-Italic" w:hint="default"/>
      <w:b w:val="0"/>
      <w:bCs w:val="0"/>
      <w:i/>
      <w:iCs/>
      <w:color w:val="000000"/>
      <w:sz w:val="22"/>
      <w:szCs w:val="22"/>
    </w:rPr>
  </w:style>
  <w:style w:type="paragraph" w:customStyle="1" w:styleId="paragraph">
    <w:name w:val="paragraph"/>
    <w:basedOn w:val="Normal"/>
    <w:rsid w:val="00124B0D"/>
    <w:pPr>
      <w:spacing w:before="100" w:beforeAutospacing="1" w:after="100" w:afterAutospacing="1" w:line="240" w:lineRule="auto"/>
      <w:jc w:val="left"/>
    </w:pPr>
    <w:rPr>
      <w:rFonts w:ascii="Times New Roman" w:eastAsia="Times New Roman" w:hAnsi="Times New Roman" w:cs="Times New Roman"/>
      <w:sz w:val="24"/>
      <w:szCs w:val="24"/>
      <w:lang w:val="ro-RO" w:eastAsia="ro-RO"/>
    </w:rPr>
  </w:style>
  <w:style w:type="character" w:customStyle="1" w:styleId="normaltextrun">
    <w:name w:val="normaltextrun"/>
    <w:basedOn w:val="DefaultParagraphFont"/>
    <w:rsid w:val="00124B0D"/>
  </w:style>
  <w:style w:type="character" w:customStyle="1" w:styleId="eop">
    <w:name w:val="eop"/>
    <w:basedOn w:val="DefaultParagraphFont"/>
    <w:rsid w:val="00124B0D"/>
  </w:style>
  <w:style w:type="character" w:styleId="CommentReference">
    <w:name w:val="annotation reference"/>
    <w:basedOn w:val="DefaultParagraphFont"/>
    <w:uiPriority w:val="99"/>
    <w:semiHidden/>
    <w:unhideWhenUsed/>
    <w:rsid w:val="00902E09"/>
    <w:rPr>
      <w:sz w:val="16"/>
      <w:szCs w:val="16"/>
    </w:rPr>
  </w:style>
  <w:style w:type="paragraph" w:styleId="CommentText">
    <w:name w:val="annotation text"/>
    <w:basedOn w:val="Normal"/>
    <w:link w:val="CommentTextChar"/>
    <w:uiPriority w:val="99"/>
    <w:unhideWhenUsed/>
    <w:rsid w:val="00902E09"/>
    <w:pPr>
      <w:spacing w:line="240" w:lineRule="auto"/>
    </w:pPr>
    <w:rPr>
      <w:sz w:val="20"/>
      <w:szCs w:val="20"/>
    </w:rPr>
  </w:style>
  <w:style w:type="character" w:customStyle="1" w:styleId="CommentTextChar">
    <w:name w:val="Comment Text Char"/>
    <w:basedOn w:val="DefaultParagraphFont"/>
    <w:link w:val="CommentText"/>
    <w:uiPriority w:val="99"/>
    <w:rsid w:val="00902E09"/>
    <w:rPr>
      <w:sz w:val="20"/>
      <w:szCs w:val="20"/>
    </w:rPr>
  </w:style>
  <w:style w:type="paragraph" w:styleId="CommentSubject">
    <w:name w:val="annotation subject"/>
    <w:basedOn w:val="CommentText"/>
    <w:next w:val="CommentText"/>
    <w:link w:val="CommentSubjectChar"/>
    <w:uiPriority w:val="99"/>
    <w:semiHidden/>
    <w:unhideWhenUsed/>
    <w:rsid w:val="00902E09"/>
    <w:rPr>
      <w:b/>
      <w:bCs/>
    </w:rPr>
  </w:style>
  <w:style w:type="character" w:customStyle="1" w:styleId="CommentSubjectChar">
    <w:name w:val="Comment Subject Char"/>
    <w:basedOn w:val="CommentTextChar"/>
    <w:link w:val="CommentSubject"/>
    <w:uiPriority w:val="99"/>
    <w:semiHidden/>
    <w:rsid w:val="00902E09"/>
    <w:rPr>
      <w:b/>
      <w:bCs/>
      <w:sz w:val="20"/>
      <w:szCs w:val="20"/>
    </w:rPr>
  </w:style>
  <w:style w:type="character" w:customStyle="1" w:styleId="MeniuneNerezolvat1">
    <w:name w:val="Mențiune Nerezolvat1"/>
    <w:basedOn w:val="DefaultParagraphFont"/>
    <w:uiPriority w:val="99"/>
    <w:semiHidden/>
    <w:unhideWhenUsed/>
    <w:rsid w:val="00D600CD"/>
    <w:rPr>
      <w:color w:val="605E5C"/>
      <w:shd w:val="clear" w:color="auto" w:fill="E1DFDD"/>
    </w:rPr>
  </w:style>
  <w:style w:type="character" w:styleId="FollowedHyperlink">
    <w:name w:val="FollowedHyperlink"/>
    <w:basedOn w:val="DefaultParagraphFont"/>
    <w:uiPriority w:val="99"/>
    <w:semiHidden/>
    <w:unhideWhenUsed/>
    <w:rsid w:val="00D600CD"/>
    <w:rPr>
      <w:color w:val="954F72" w:themeColor="followedHyperlink"/>
      <w:u w:val="single"/>
    </w:rPr>
  </w:style>
  <w:style w:type="paragraph" w:styleId="Revision">
    <w:name w:val="Revision"/>
    <w:hidden/>
    <w:uiPriority w:val="99"/>
    <w:semiHidden/>
    <w:rsid w:val="00BD669E"/>
    <w:pPr>
      <w:spacing w:after="0" w:line="240" w:lineRule="auto"/>
    </w:pPr>
  </w:style>
  <w:style w:type="character" w:styleId="PlaceholderText">
    <w:name w:val="Placeholder Text"/>
    <w:basedOn w:val="DefaultParagraphFont"/>
    <w:uiPriority w:val="99"/>
    <w:semiHidden/>
    <w:rsid w:val="00B9344D"/>
    <w:rPr>
      <w:color w:val="808080"/>
    </w:rPr>
  </w:style>
  <w:style w:type="character" w:styleId="UnresolvedMention">
    <w:name w:val="Unresolved Mention"/>
    <w:basedOn w:val="DefaultParagraphFont"/>
    <w:uiPriority w:val="99"/>
    <w:semiHidden/>
    <w:unhideWhenUsed/>
    <w:rsid w:val="001612A9"/>
    <w:rPr>
      <w:color w:val="605E5C"/>
      <w:shd w:val="clear" w:color="auto" w:fill="E1DFDD"/>
    </w:rPr>
  </w:style>
  <w:style w:type="character" w:customStyle="1" w:styleId="meta-value">
    <w:name w:val="meta-value"/>
    <w:basedOn w:val="DefaultParagraphFont"/>
    <w:rsid w:val="00B32A50"/>
  </w:style>
  <w:style w:type="paragraph" w:customStyle="1" w:styleId="msonormal0">
    <w:name w:val="msonormal"/>
    <w:basedOn w:val="Normal"/>
    <w:rsid w:val="00E217E5"/>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ont0">
    <w:name w:val="font0"/>
    <w:basedOn w:val="Normal"/>
    <w:rsid w:val="00E217E5"/>
    <w:pPr>
      <w:spacing w:before="100" w:beforeAutospacing="1" w:after="100" w:afterAutospacing="1" w:line="240" w:lineRule="auto"/>
      <w:jc w:val="left"/>
    </w:pPr>
    <w:rPr>
      <w:rFonts w:ascii="Aptos Narrow" w:eastAsia="Times New Roman" w:hAnsi="Aptos Narrow" w:cs="Times New Roman"/>
      <w:color w:val="000000"/>
    </w:rPr>
  </w:style>
  <w:style w:type="paragraph" w:customStyle="1" w:styleId="font5">
    <w:name w:val="font5"/>
    <w:basedOn w:val="Normal"/>
    <w:rsid w:val="00E217E5"/>
    <w:pPr>
      <w:spacing w:before="100" w:beforeAutospacing="1" w:after="100" w:afterAutospacing="1" w:line="240" w:lineRule="auto"/>
      <w:jc w:val="left"/>
    </w:pPr>
    <w:rPr>
      <w:rFonts w:ascii="Tahoma" w:eastAsia="Times New Roman" w:hAnsi="Tahoma" w:cs="Tahoma"/>
      <w:color w:val="000000"/>
      <w:sz w:val="18"/>
      <w:szCs w:val="18"/>
    </w:rPr>
  </w:style>
  <w:style w:type="paragraph" w:customStyle="1" w:styleId="font6">
    <w:name w:val="font6"/>
    <w:basedOn w:val="Normal"/>
    <w:rsid w:val="00E217E5"/>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font7">
    <w:name w:val="font7"/>
    <w:basedOn w:val="Normal"/>
    <w:rsid w:val="00E217E5"/>
    <w:pPr>
      <w:spacing w:before="100" w:beforeAutospacing="1" w:after="100" w:afterAutospacing="1" w:line="240" w:lineRule="auto"/>
      <w:jc w:val="left"/>
    </w:pPr>
    <w:rPr>
      <w:rFonts w:ascii="Tahoma" w:eastAsia="Times New Roman" w:hAnsi="Tahoma" w:cs="Tahoma"/>
      <w:color w:val="000000"/>
      <w:sz w:val="18"/>
      <w:szCs w:val="18"/>
    </w:rPr>
  </w:style>
  <w:style w:type="paragraph" w:customStyle="1" w:styleId="font8">
    <w:name w:val="font8"/>
    <w:basedOn w:val="Normal"/>
    <w:rsid w:val="00E217E5"/>
    <w:pPr>
      <w:spacing w:before="100" w:beforeAutospacing="1" w:after="100" w:afterAutospacing="1" w:line="240" w:lineRule="auto"/>
      <w:jc w:val="left"/>
    </w:pPr>
    <w:rPr>
      <w:rFonts w:ascii="Tahoma" w:eastAsia="Times New Roman" w:hAnsi="Tahoma" w:cs="Tahoma"/>
      <w:b/>
      <w:bCs/>
      <w:color w:val="000000"/>
      <w:sz w:val="18"/>
      <w:szCs w:val="18"/>
    </w:rPr>
  </w:style>
  <w:style w:type="paragraph" w:customStyle="1" w:styleId="xl118">
    <w:name w:val="xl118"/>
    <w:basedOn w:val="Normal"/>
    <w:rsid w:val="00E217E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9">
    <w:name w:val="xl119"/>
    <w:basedOn w:val="Normal"/>
    <w:rsid w:val="00E217E5"/>
    <w:pP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120">
    <w:name w:val="xl120"/>
    <w:basedOn w:val="Normal"/>
    <w:rsid w:val="00E217E5"/>
    <w:pPr>
      <w:pBdr>
        <w:left w:val="single" w:sz="8" w:space="0" w:color="auto"/>
        <w:right w:val="single" w:sz="8" w:space="0" w:color="auto"/>
      </w:pBdr>
      <w:shd w:val="clear" w:color="DCE6F2" w:fill="FFFF00"/>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rPr>
  </w:style>
  <w:style w:type="paragraph" w:customStyle="1" w:styleId="xl121">
    <w:name w:val="xl121"/>
    <w:basedOn w:val="Normal"/>
    <w:rsid w:val="00E217E5"/>
    <w:pPr>
      <w:spacing w:before="100" w:beforeAutospacing="1" w:after="100" w:afterAutospacing="1" w:line="240" w:lineRule="auto"/>
      <w:jc w:val="left"/>
    </w:pPr>
    <w:rPr>
      <w:rFonts w:ascii="Times New Roman" w:eastAsia="Times New Roman" w:hAnsi="Times New Roman" w:cs="Times New Roman"/>
      <w:b/>
      <w:bCs/>
      <w:sz w:val="20"/>
      <w:szCs w:val="20"/>
    </w:rPr>
  </w:style>
  <w:style w:type="paragraph" w:customStyle="1" w:styleId="xl122">
    <w:name w:val="xl122"/>
    <w:basedOn w:val="Normal"/>
    <w:rsid w:val="00E217E5"/>
    <w:pPr>
      <w:pBdr>
        <w:top w:val="single" w:sz="8" w:space="0" w:color="auto"/>
        <w:left w:val="single" w:sz="8" w:space="0" w:color="auto"/>
        <w:bottom w:val="single" w:sz="8" w:space="0" w:color="auto"/>
        <w:right w:val="single" w:sz="8" w:space="0" w:color="auto"/>
      </w:pBdr>
      <w:shd w:val="clear" w:color="000000" w:fill="DAF2D0"/>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23">
    <w:name w:val="xl123"/>
    <w:basedOn w:val="Normal"/>
    <w:rsid w:val="00E217E5"/>
    <w:pPr>
      <w:pBdr>
        <w:top w:val="single" w:sz="8" w:space="0" w:color="auto"/>
        <w:left w:val="single" w:sz="8" w:space="0" w:color="auto"/>
        <w:bottom w:val="single" w:sz="8" w:space="0" w:color="auto"/>
        <w:right w:val="single" w:sz="8" w:space="0" w:color="auto"/>
      </w:pBdr>
      <w:shd w:val="clear" w:color="000000" w:fill="DAF2D0"/>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24">
    <w:name w:val="xl124"/>
    <w:basedOn w:val="Normal"/>
    <w:rsid w:val="00E217E5"/>
    <w:pPr>
      <w:pBdr>
        <w:top w:val="single" w:sz="8" w:space="0" w:color="auto"/>
        <w:left w:val="single" w:sz="8" w:space="0" w:color="auto"/>
        <w:bottom w:val="single" w:sz="8" w:space="0" w:color="auto"/>
        <w:right w:val="single" w:sz="8" w:space="0" w:color="auto"/>
      </w:pBdr>
      <w:shd w:val="clear" w:color="000000" w:fill="DAF2D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5">
    <w:name w:val="xl125"/>
    <w:basedOn w:val="Normal"/>
    <w:rsid w:val="00E217E5"/>
    <w:pPr>
      <w:pBdr>
        <w:left w:val="single" w:sz="8" w:space="0" w:color="auto"/>
        <w:right w:val="single" w:sz="8" w:space="0" w:color="auto"/>
      </w:pBdr>
      <w:shd w:val="clear" w:color="000000" w:fill="DAF2D0"/>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26">
    <w:name w:val="xl126"/>
    <w:basedOn w:val="Normal"/>
    <w:rsid w:val="00E217E5"/>
    <w:pPr>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27">
    <w:name w:val="xl127"/>
    <w:basedOn w:val="Normal"/>
    <w:rsid w:val="00E217E5"/>
    <w:pPr>
      <w:pBdr>
        <w:left w:val="single" w:sz="8" w:space="0" w:color="auto"/>
        <w:right w:val="single" w:sz="8" w:space="0" w:color="auto"/>
      </w:pBdr>
      <w:shd w:val="clear" w:color="000000" w:fill="DAF2D0"/>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28">
    <w:name w:val="xl128"/>
    <w:basedOn w:val="Normal"/>
    <w:rsid w:val="00E217E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217E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217E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217E5"/>
    <w:pPr>
      <w:pBdr>
        <w:left w:val="single" w:sz="8" w:space="0" w:color="auto"/>
        <w:bottom w:val="single" w:sz="8" w:space="0" w:color="auto"/>
        <w:right w:val="single" w:sz="8" w:space="0" w:color="auto"/>
      </w:pBdr>
      <w:shd w:val="clear" w:color="000000" w:fill="DAF2D0"/>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32">
    <w:name w:val="xl132"/>
    <w:basedOn w:val="Normal"/>
    <w:rsid w:val="00E217E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Normal"/>
    <w:rsid w:val="00E217E5"/>
    <w:pPr>
      <w:pBdr>
        <w:left w:val="single" w:sz="8" w:space="0" w:color="auto"/>
        <w:bottom w:val="single" w:sz="8" w:space="0" w:color="auto"/>
        <w:right w:val="single" w:sz="8" w:space="0" w:color="auto"/>
      </w:pBdr>
      <w:shd w:val="clear" w:color="000000" w:fill="DAF2D0"/>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34">
    <w:name w:val="xl134"/>
    <w:basedOn w:val="Normal"/>
    <w:rsid w:val="00E217E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217E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217E5"/>
    <w:pPr>
      <w:pBdr>
        <w:left w:val="single" w:sz="8" w:space="0" w:color="auto"/>
        <w:right w:val="single" w:sz="8" w:space="0" w:color="auto"/>
      </w:pBdr>
      <w:shd w:val="clear" w:color="000000" w:fill="B5E6A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37">
    <w:name w:val="xl137"/>
    <w:basedOn w:val="Normal"/>
    <w:rsid w:val="00E217E5"/>
    <w:pPr>
      <w:pBdr>
        <w:left w:val="single" w:sz="8" w:space="0" w:color="auto"/>
        <w:bottom w:val="single" w:sz="8" w:space="0" w:color="auto"/>
        <w:right w:val="single" w:sz="8" w:space="0" w:color="auto"/>
      </w:pBdr>
      <w:shd w:val="clear" w:color="000000" w:fill="B5E6A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38">
    <w:name w:val="xl138"/>
    <w:basedOn w:val="Normal"/>
    <w:rsid w:val="00E217E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9">
    <w:name w:val="xl139"/>
    <w:basedOn w:val="Normal"/>
    <w:rsid w:val="00E217E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217E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217E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217E5"/>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217E5"/>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217E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5">
    <w:name w:val="xl145"/>
    <w:basedOn w:val="Normal"/>
    <w:rsid w:val="00E217E5"/>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6">
    <w:name w:val="xl146"/>
    <w:basedOn w:val="Normal"/>
    <w:rsid w:val="00E217E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7">
    <w:name w:val="xl147"/>
    <w:basedOn w:val="Normal"/>
    <w:rsid w:val="0044463F"/>
    <w:pPr>
      <w:pBdr>
        <w:top w:val="single" w:sz="8" w:space="0" w:color="auto"/>
        <w:bottom w:val="single" w:sz="8" w:space="0" w:color="auto"/>
      </w:pBdr>
      <w:shd w:val="clear" w:color="C6D9F1" w:fill="CAEDFB"/>
      <w:spacing w:before="100" w:beforeAutospacing="1" w:after="100" w:afterAutospacing="1" w:line="240" w:lineRule="auto"/>
      <w:jc w:val="left"/>
      <w:textAlignment w:val="center"/>
    </w:pPr>
    <w:rPr>
      <w:rFonts w:ascii="Times New Roman" w:eastAsia="Times New Roman" w:hAnsi="Times New Roman" w:cs="Times New Roman"/>
      <w:b/>
      <w:bCs/>
      <w:color w:val="000000"/>
      <w:sz w:val="20"/>
      <w:szCs w:val="20"/>
    </w:rPr>
  </w:style>
  <w:style w:type="paragraph" w:customStyle="1" w:styleId="xl148">
    <w:name w:val="xl148"/>
    <w:basedOn w:val="Normal"/>
    <w:rsid w:val="0044463F"/>
    <w:pPr>
      <w:shd w:val="clear" w:color="C6D9F1" w:fill="CAEDFB"/>
      <w:spacing w:before="100" w:beforeAutospacing="1" w:after="100" w:afterAutospacing="1" w:line="240" w:lineRule="auto"/>
      <w:jc w:val="left"/>
      <w:textAlignment w:val="center"/>
    </w:pPr>
    <w:rPr>
      <w:rFonts w:ascii="Times New Roman" w:eastAsia="Times New Roman" w:hAnsi="Times New Roman" w:cs="Times New Roman"/>
      <w:b/>
      <w:bCs/>
      <w:color w:val="000000"/>
      <w:sz w:val="20"/>
      <w:szCs w:val="20"/>
    </w:rPr>
  </w:style>
  <w:style w:type="paragraph" w:customStyle="1" w:styleId="xl149">
    <w:name w:val="xl149"/>
    <w:basedOn w:val="Normal"/>
    <w:rsid w:val="0044463F"/>
    <w:pPr>
      <w:pBdr>
        <w:top w:val="single" w:sz="8" w:space="0" w:color="auto"/>
        <w:bottom w:val="single" w:sz="8" w:space="0" w:color="auto"/>
      </w:pBdr>
      <w:shd w:val="clear" w:color="B3A2C7" w:fill="CAEDFB"/>
      <w:spacing w:before="100" w:beforeAutospacing="1" w:after="100" w:afterAutospacing="1" w:line="240" w:lineRule="auto"/>
      <w:jc w:val="left"/>
      <w:textAlignment w:val="center"/>
    </w:pPr>
    <w:rPr>
      <w:rFonts w:ascii="Times New Roman" w:eastAsia="Times New Roman" w:hAnsi="Times New Roman" w:cs="Times New Roman"/>
      <w:b/>
      <w:bCs/>
      <w:sz w:val="20"/>
      <w:szCs w:val="20"/>
    </w:rPr>
  </w:style>
  <w:style w:type="paragraph" w:customStyle="1" w:styleId="xl150">
    <w:name w:val="xl150"/>
    <w:basedOn w:val="Normal"/>
    <w:rsid w:val="0044463F"/>
    <w:pPr>
      <w:pBdr>
        <w:top w:val="single" w:sz="8" w:space="0" w:color="auto"/>
      </w:pBdr>
      <w:shd w:val="clear" w:color="B3A2C7" w:fill="CAEDFB"/>
      <w:spacing w:before="100" w:beforeAutospacing="1" w:after="100" w:afterAutospacing="1" w:line="240" w:lineRule="auto"/>
      <w:jc w:val="left"/>
      <w:textAlignment w:val="center"/>
    </w:pPr>
    <w:rPr>
      <w:rFonts w:ascii="Times New Roman" w:eastAsia="Times New Roman" w:hAnsi="Times New Roman" w:cs="Times New Roman"/>
      <w:b/>
      <w:bCs/>
      <w:sz w:val="20"/>
      <w:szCs w:val="20"/>
    </w:rPr>
  </w:style>
  <w:style w:type="paragraph" w:customStyle="1" w:styleId="xl151">
    <w:name w:val="xl151"/>
    <w:basedOn w:val="Normal"/>
    <w:rsid w:val="0044463F"/>
    <w:pPr>
      <w:shd w:val="clear" w:color="B3A2C7" w:fill="CAEDFB"/>
      <w:spacing w:before="100" w:beforeAutospacing="1" w:after="100" w:afterAutospacing="1" w:line="240" w:lineRule="auto"/>
      <w:jc w:val="left"/>
      <w:textAlignment w:val="center"/>
    </w:pPr>
    <w:rPr>
      <w:rFonts w:ascii="Times New Roman" w:eastAsia="Times New Roman" w:hAnsi="Times New Roman" w:cs="Times New Roman"/>
      <w:b/>
      <w:bCs/>
      <w:sz w:val="20"/>
      <w:szCs w:val="20"/>
    </w:rPr>
  </w:style>
  <w:style w:type="paragraph" w:customStyle="1" w:styleId="xl152">
    <w:name w:val="xl152"/>
    <w:basedOn w:val="Normal"/>
    <w:rsid w:val="0044463F"/>
    <w:pPr>
      <w:shd w:val="clear" w:color="FFCC99" w:fill="CAEDFB"/>
      <w:spacing w:before="100" w:beforeAutospacing="1" w:after="100" w:afterAutospacing="1" w:line="240" w:lineRule="auto"/>
      <w:jc w:val="left"/>
      <w:textAlignment w:val="center"/>
    </w:pPr>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48351">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3">
          <w:marLeft w:val="0"/>
          <w:marRight w:val="0"/>
          <w:marTop w:val="0"/>
          <w:marBottom w:val="0"/>
          <w:divBdr>
            <w:top w:val="none" w:sz="0" w:space="0" w:color="auto"/>
            <w:left w:val="none" w:sz="0" w:space="0" w:color="auto"/>
            <w:bottom w:val="none" w:sz="0" w:space="0" w:color="auto"/>
            <w:right w:val="none" w:sz="0" w:space="0" w:color="auto"/>
          </w:divBdr>
        </w:div>
        <w:div w:id="143667135">
          <w:marLeft w:val="0"/>
          <w:marRight w:val="0"/>
          <w:marTop w:val="0"/>
          <w:marBottom w:val="0"/>
          <w:divBdr>
            <w:top w:val="none" w:sz="0" w:space="0" w:color="auto"/>
            <w:left w:val="none" w:sz="0" w:space="0" w:color="auto"/>
            <w:bottom w:val="none" w:sz="0" w:space="0" w:color="auto"/>
            <w:right w:val="none" w:sz="0" w:space="0" w:color="auto"/>
          </w:divBdr>
        </w:div>
      </w:divsChild>
    </w:div>
    <w:div w:id="172575248">
      <w:bodyDiv w:val="1"/>
      <w:marLeft w:val="0"/>
      <w:marRight w:val="0"/>
      <w:marTop w:val="0"/>
      <w:marBottom w:val="0"/>
      <w:divBdr>
        <w:top w:val="none" w:sz="0" w:space="0" w:color="auto"/>
        <w:left w:val="none" w:sz="0" w:space="0" w:color="auto"/>
        <w:bottom w:val="none" w:sz="0" w:space="0" w:color="auto"/>
        <w:right w:val="none" w:sz="0" w:space="0" w:color="auto"/>
      </w:divBdr>
    </w:div>
    <w:div w:id="238561774">
      <w:bodyDiv w:val="1"/>
      <w:marLeft w:val="0"/>
      <w:marRight w:val="0"/>
      <w:marTop w:val="0"/>
      <w:marBottom w:val="0"/>
      <w:divBdr>
        <w:top w:val="none" w:sz="0" w:space="0" w:color="auto"/>
        <w:left w:val="none" w:sz="0" w:space="0" w:color="auto"/>
        <w:bottom w:val="none" w:sz="0" w:space="0" w:color="auto"/>
        <w:right w:val="none" w:sz="0" w:space="0" w:color="auto"/>
      </w:divBdr>
    </w:div>
    <w:div w:id="243925486">
      <w:bodyDiv w:val="1"/>
      <w:marLeft w:val="0"/>
      <w:marRight w:val="0"/>
      <w:marTop w:val="0"/>
      <w:marBottom w:val="0"/>
      <w:divBdr>
        <w:top w:val="none" w:sz="0" w:space="0" w:color="auto"/>
        <w:left w:val="none" w:sz="0" w:space="0" w:color="auto"/>
        <w:bottom w:val="none" w:sz="0" w:space="0" w:color="auto"/>
        <w:right w:val="none" w:sz="0" w:space="0" w:color="auto"/>
      </w:divBdr>
    </w:div>
    <w:div w:id="292291134">
      <w:bodyDiv w:val="1"/>
      <w:marLeft w:val="0"/>
      <w:marRight w:val="0"/>
      <w:marTop w:val="0"/>
      <w:marBottom w:val="0"/>
      <w:divBdr>
        <w:top w:val="none" w:sz="0" w:space="0" w:color="auto"/>
        <w:left w:val="none" w:sz="0" w:space="0" w:color="auto"/>
        <w:bottom w:val="none" w:sz="0" w:space="0" w:color="auto"/>
        <w:right w:val="none" w:sz="0" w:space="0" w:color="auto"/>
      </w:divBdr>
    </w:div>
    <w:div w:id="403921182">
      <w:bodyDiv w:val="1"/>
      <w:marLeft w:val="0"/>
      <w:marRight w:val="0"/>
      <w:marTop w:val="0"/>
      <w:marBottom w:val="0"/>
      <w:divBdr>
        <w:top w:val="none" w:sz="0" w:space="0" w:color="auto"/>
        <w:left w:val="none" w:sz="0" w:space="0" w:color="auto"/>
        <w:bottom w:val="none" w:sz="0" w:space="0" w:color="auto"/>
        <w:right w:val="none" w:sz="0" w:space="0" w:color="auto"/>
      </w:divBdr>
    </w:div>
    <w:div w:id="460270177">
      <w:bodyDiv w:val="1"/>
      <w:marLeft w:val="0"/>
      <w:marRight w:val="0"/>
      <w:marTop w:val="0"/>
      <w:marBottom w:val="0"/>
      <w:divBdr>
        <w:top w:val="none" w:sz="0" w:space="0" w:color="auto"/>
        <w:left w:val="none" w:sz="0" w:space="0" w:color="auto"/>
        <w:bottom w:val="none" w:sz="0" w:space="0" w:color="auto"/>
        <w:right w:val="none" w:sz="0" w:space="0" w:color="auto"/>
      </w:divBdr>
    </w:div>
    <w:div w:id="462501628">
      <w:bodyDiv w:val="1"/>
      <w:marLeft w:val="0"/>
      <w:marRight w:val="0"/>
      <w:marTop w:val="0"/>
      <w:marBottom w:val="0"/>
      <w:divBdr>
        <w:top w:val="none" w:sz="0" w:space="0" w:color="auto"/>
        <w:left w:val="none" w:sz="0" w:space="0" w:color="auto"/>
        <w:bottom w:val="none" w:sz="0" w:space="0" w:color="auto"/>
        <w:right w:val="none" w:sz="0" w:space="0" w:color="auto"/>
      </w:divBdr>
      <w:divsChild>
        <w:div w:id="334921211">
          <w:marLeft w:val="0"/>
          <w:marRight w:val="0"/>
          <w:marTop w:val="0"/>
          <w:marBottom w:val="0"/>
          <w:divBdr>
            <w:top w:val="none" w:sz="0" w:space="0" w:color="auto"/>
            <w:left w:val="none" w:sz="0" w:space="0" w:color="auto"/>
            <w:bottom w:val="none" w:sz="0" w:space="0" w:color="auto"/>
            <w:right w:val="none" w:sz="0" w:space="0" w:color="auto"/>
          </w:divBdr>
          <w:divsChild>
            <w:div w:id="1452431128">
              <w:marLeft w:val="0"/>
              <w:marRight w:val="0"/>
              <w:marTop w:val="0"/>
              <w:marBottom w:val="0"/>
              <w:divBdr>
                <w:top w:val="none" w:sz="0" w:space="0" w:color="auto"/>
                <w:left w:val="none" w:sz="0" w:space="0" w:color="auto"/>
                <w:bottom w:val="none" w:sz="0" w:space="0" w:color="auto"/>
                <w:right w:val="none" w:sz="0" w:space="0" w:color="auto"/>
              </w:divBdr>
            </w:div>
            <w:div w:id="280109395">
              <w:marLeft w:val="0"/>
              <w:marRight w:val="0"/>
              <w:marTop w:val="0"/>
              <w:marBottom w:val="0"/>
              <w:divBdr>
                <w:top w:val="none" w:sz="0" w:space="0" w:color="auto"/>
                <w:left w:val="none" w:sz="0" w:space="0" w:color="auto"/>
                <w:bottom w:val="none" w:sz="0" w:space="0" w:color="auto"/>
                <w:right w:val="none" w:sz="0" w:space="0" w:color="auto"/>
              </w:divBdr>
            </w:div>
            <w:div w:id="1324898207">
              <w:marLeft w:val="0"/>
              <w:marRight w:val="0"/>
              <w:marTop w:val="0"/>
              <w:marBottom w:val="0"/>
              <w:divBdr>
                <w:top w:val="none" w:sz="0" w:space="0" w:color="auto"/>
                <w:left w:val="none" w:sz="0" w:space="0" w:color="auto"/>
                <w:bottom w:val="none" w:sz="0" w:space="0" w:color="auto"/>
                <w:right w:val="none" w:sz="0" w:space="0" w:color="auto"/>
              </w:divBdr>
            </w:div>
          </w:divsChild>
        </w:div>
        <w:div w:id="790322560">
          <w:marLeft w:val="0"/>
          <w:marRight w:val="0"/>
          <w:marTop w:val="0"/>
          <w:marBottom w:val="0"/>
          <w:divBdr>
            <w:top w:val="none" w:sz="0" w:space="0" w:color="auto"/>
            <w:left w:val="none" w:sz="0" w:space="0" w:color="auto"/>
            <w:bottom w:val="none" w:sz="0" w:space="0" w:color="auto"/>
            <w:right w:val="none" w:sz="0" w:space="0" w:color="auto"/>
          </w:divBdr>
          <w:divsChild>
            <w:div w:id="647976947">
              <w:marLeft w:val="0"/>
              <w:marRight w:val="0"/>
              <w:marTop w:val="0"/>
              <w:marBottom w:val="0"/>
              <w:divBdr>
                <w:top w:val="none" w:sz="0" w:space="0" w:color="auto"/>
                <w:left w:val="none" w:sz="0" w:space="0" w:color="auto"/>
                <w:bottom w:val="none" w:sz="0" w:space="0" w:color="auto"/>
                <w:right w:val="none" w:sz="0" w:space="0" w:color="auto"/>
              </w:divBdr>
            </w:div>
            <w:div w:id="133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1630">
      <w:bodyDiv w:val="1"/>
      <w:marLeft w:val="0"/>
      <w:marRight w:val="0"/>
      <w:marTop w:val="0"/>
      <w:marBottom w:val="0"/>
      <w:divBdr>
        <w:top w:val="none" w:sz="0" w:space="0" w:color="auto"/>
        <w:left w:val="none" w:sz="0" w:space="0" w:color="auto"/>
        <w:bottom w:val="none" w:sz="0" w:space="0" w:color="auto"/>
        <w:right w:val="none" w:sz="0" w:space="0" w:color="auto"/>
      </w:divBdr>
    </w:div>
    <w:div w:id="572398457">
      <w:bodyDiv w:val="1"/>
      <w:marLeft w:val="0"/>
      <w:marRight w:val="0"/>
      <w:marTop w:val="0"/>
      <w:marBottom w:val="0"/>
      <w:divBdr>
        <w:top w:val="none" w:sz="0" w:space="0" w:color="auto"/>
        <w:left w:val="none" w:sz="0" w:space="0" w:color="auto"/>
        <w:bottom w:val="none" w:sz="0" w:space="0" w:color="auto"/>
        <w:right w:val="none" w:sz="0" w:space="0" w:color="auto"/>
      </w:divBdr>
    </w:div>
    <w:div w:id="910847839">
      <w:bodyDiv w:val="1"/>
      <w:marLeft w:val="0"/>
      <w:marRight w:val="0"/>
      <w:marTop w:val="0"/>
      <w:marBottom w:val="0"/>
      <w:divBdr>
        <w:top w:val="none" w:sz="0" w:space="0" w:color="auto"/>
        <w:left w:val="none" w:sz="0" w:space="0" w:color="auto"/>
        <w:bottom w:val="none" w:sz="0" w:space="0" w:color="auto"/>
        <w:right w:val="none" w:sz="0" w:space="0" w:color="auto"/>
      </w:divBdr>
      <w:divsChild>
        <w:div w:id="965508832">
          <w:marLeft w:val="0"/>
          <w:marRight w:val="0"/>
          <w:marTop w:val="0"/>
          <w:marBottom w:val="0"/>
          <w:divBdr>
            <w:top w:val="none" w:sz="0" w:space="0" w:color="auto"/>
            <w:left w:val="none" w:sz="0" w:space="0" w:color="auto"/>
            <w:bottom w:val="none" w:sz="0" w:space="0" w:color="auto"/>
            <w:right w:val="none" w:sz="0" w:space="0" w:color="auto"/>
          </w:divBdr>
        </w:div>
        <w:div w:id="292951460">
          <w:marLeft w:val="0"/>
          <w:marRight w:val="0"/>
          <w:marTop w:val="0"/>
          <w:marBottom w:val="0"/>
          <w:divBdr>
            <w:top w:val="none" w:sz="0" w:space="0" w:color="auto"/>
            <w:left w:val="none" w:sz="0" w:space="0" w:color="auto"/>
            <w:bottom w:val="none" w:sz="0" w:space="0" w:color="auto"/>
            <w:right w:val="none" w:sz="0" w:space="0" w:color="auto"/>
          </w:divBdr>
        </w:div>
      </w:divsChild>
    </w:div>
    <w:div w:id="926113593">
      <w:bodyDiv w:val="1"/>
      <w:marLeft w:val="0"/>
      <w:marRight w:val="0"/>
      <w:marTop w:val="0"/>
      <w:marBottom w:val="0"/>
      <w:divBdr>
        <w:top w:val="none" w:sz="0" w:space="0" w:color="auto"/>
        <w:left w:val="none" w:sz="0" w:space="0" w:color="auto"/>
        <w:bottom w:val="none" w:sz="0" w:space="0" w:color="auto"/>
        <w:right w:val="none" w:sz="0" w:space="0" w:color="auto"/>
      </w:divBdr>
    </w:div>
    <w:div w:id="993608345">
      <w:bodyDiv w:val="1"/>
      <w:marLeft w:val="0"/>
      <w:marRight w:val="0"/>
      <w:marTop w:val="0"/>
      <w:marBottom w:val="0"/>
      <w:divBdr>
        <w:top w:val="none" w:sz="0" w:space="0" w:color="auto"/>
        <w:left w:val="none" w:sz="0" w:space="0" w:color="auto"/>
        <w:bottom w:val="none" w:sz="0" w:space="0" w:color="auto"/>
        <w:right w:val="none" w:sz="0" w:space="0" w:color="auto"/>
      </w:divBdr>
      <w:divsChild>
        <w:div w:id="1836142881">
          <w:marLeft w:val="0"/>
          <w:marRight w:val="0"/>
          <w:marTop w:val="0"/>
          <w:marBottom w:val="0"/>
          <w:divBdr>
            <w:top w:val="none" w:sz="0" w:space="0" w:color="auto"/>
            <w:left w:val="none" w:sz="0" w:space="0" w:color="auto"/>
            <w:bottom w:val="none" w:sz="0" w:space="0" w:color="auto"/>
            <w:right w:val="none" w:sz="0" w:space="0" w:color="auto"/>
          </w:divBdr>
          <w:divsChild>
            <w:div w:id="695889059">
              <w:marLeft w:val="0"/>
              <w:marRight w:val="0"/>
              <w:marTop w:val="0"/>
              <w:marBottom w:val="0"/>
              <w:divBdr>
                <w:top w:val="none" w:sz="0" w:space="0" w:color="auto"/>
                <w:left w:val="none" w:sz="0" w:space="0" w:color="auto"/>
                <w:bottom w:val="none" w:sz="0" w:space="0" w:color="auto"/>
                <w:right w:val="none" w:sz="0" w:space="0" w:color="auto"/>
              </w:divBdr>
            </w:div>
            <w:div w:id="1481117673">
              <w:marLeft w:val="0"/>
              <w:marRight w:val="0"/>
              <w:marTop w:val="0"/>
              <w:marBottom w:val="0"/>
              <w:divBdr>
                <w:top w:val="none" w:sz="0" w:space="0" w:color="auto"/>
                <w:left w:val="none" w:sz="0" w:space="0" w:color="auto"/>
                <w:bottom w:val="none" w:sz="0" w:space="0" w:color="auto"/>
                <w:right w:val="none" w:sz="0" w:space="0" w:color="auto"/>
              </w:divBdr>
            </w:div>
          </w:divsChild>
        </w:div>
        <w:div w:id="67004713">
          <w:marLeft w:val="0"/>
          <w:marRight w:val="0"/>
          <w:marTop w:val="0"/>
          <w:marBottom w:val="0"/>
          <w:divBdr>
            <w:top w:val="none" w:sz="0" w:space="0" w:color="auto"/>
            <w:left w:val="none" w:sz="0" w:space="0" w:color="auto"/>
            <w:bottom w:val="none" w:sz="0" w:space="0" w:color="auto"/>
            <w:right w:val="none" w:sz="0" w:space="0" w:color="auto"/>
          </w:divBdr>
        </w:div>
        <w:div w:id="47731226">
          <w:marLeft w:val="0"/>
          <w:marRight w:val="0"/>
          <w:marTop w:val="0"/>
          <w:marBottom w:val="0"/>
          <w:divBdr>
            <w:top w:val="none" w:sz="0" w:space="0" w:color="auto"/>
            <w:left w:val="none" w:sz="0" w:space="0" w:color="auto"/>
            <w:bottom w:val="none" w:sz="0" w:space="0" w:color="auto"/>
            <w:right w:val="none" w:sz="0" w:space="0" w:color="auto"/>
          </w:divBdr>
        </w:div>
        <w:div w:id="1229728010">
          <w:marLeft w:val="0"/>
          <w:marRight w:val="0"/>
          <w:marTop w:val="0"/>
          <w:marBottom w:val="0"/>
          <w:divBdr>
            <w:top w:val="none" w:sz="0" w:space="0" w:color="auto"/>
            <w:left w:val="none" w:sz="0" w:space="0" w:color="auto"/>
            <w:bottom w:val="none" w:sz="0" w:space="0" w:color="auto"/>
            <w:right w:val="none" w:sz="0" w:space="0" w:color="auto"/>
          </w:divBdr>
        </w:div>
        <w:div w:id="92214005">
          <w:marLeft w:val="0"/>
          <w:marRight w:val="0"/>
          <w:marTop w:val="0"/>
          <w:marBottom w:val="0"/>
          <w:divBdr>
            <w:top w:val="none" w:sz="0" w:space="0" w:color="auto"/>
            <w:left w:val="none" w:sz="0" w:space="0" w:color="auto"/>
            <w:bottom w:val="none" w:sz="0" w:space="0" w:color="auto"/>
            <w:right w:val="none" w:sz="0" w:space="0" w:color="auto"/>
          </w:divBdr>
        </w:div>
        <w:div w:id="1591039380">
          <w:marLeft w:val="0"/>
          <w:marRight w:val="0"/>
          <w:marTop w:val="0"/>
          <w:marBottom w:val="0"/>
          <w:divBdr>
            <w:top w:val="none" w:sz="0" w:space="0" w:color="auto"/>
            <w:left w:val="none" w:sz="0" w:space="0" w:color="auto"/>
            <w:bottom w:val="none" w:sz="0" w:space="0" w:color="auto"/>
            <w:right w:val="none" w:sz="0" w:space="0" w:color="auto"/>
          </w:divBdr>
        </w:div>
      </w:divsChild>
    </w:div>
    <w:div w:id="1012878668">
      <w:bodyDiv w:val="1"/>
      <w:marLeft w:val="0"/>
      <w:marRight w:val="0"/>
      <w:marTop w:val="0"/>
      <w:marBottom w:val="0"/>
      <w:divBdr>
        <w:top w:val="none" w:sz="0" w:space="0" w:color="auto"/>
        <w:left w:val="none" w:sz="0" w:space="0" w:color="auto"/>
        <w:bottom w:val="none" w:sz="0" w:space="0" w:color="auto"/>
        <w:right w:val="none" w:sz="0" w:space="0" w:color="auto"/>
      </w:divBdr>
      <w:divsChild>
        <w:div w:id="1009721961">
          <w:marLeft w:val="0"/>
          <w:marRight w:val="0"/>
          <w:marTop w:val="0"/>
          <w:marBottom w:val="0"/>
          <w:divBdr>
            <w:top w:val="none" w:sz="0" w:space="0" w:color="auto"/>
            <w:left w:val="none" w:sz="0" w:space="0" w:color="auto"/>
            <w:bottom w:val="none" w:sz="0" w:space="0" w:color="auto"/>
            <w:right w:val="none" w:sz="0" w:space="0" w:color="auto"/>
          </w:divBdr>
        </w:div>
        <w:div w:id="705835601">
          <w:marLeft w:val="0"/>
          <w:marRight w:val="0"/>
          <w:marTop w:val="0"/>
          <w:marBottom w:val="0"/>
          <w:divBdr>
            <w:top w:val="none" w:sz="0" w:space="0" w:color="auto"/>
            <w:left w:val="none" w:sz="0" w:space="0" w:color="auto"/>
            <w:bottom w:val="none" w:sz="0" w:space="0" w:color="auto"/>
            <w:right w:val="none" w:sz="0" w:space="0" w:color="auto"/>
          </w:divBdr>
        </w:div>
        <w:div w:id="1682587050">
          <w:marLeft w:val="0"/>
          <w:marRight w:val="0"/>
          <w:marTop w:val="0"/>
          <w:marBottom w:val="0"/>
          <w:divBdr>
            <w:top w:val="none" w:sz="0" w:space="0" w:color="auto"/>
            <w:left w:val="none" w:sz="0" w:space="0" w:color="auto"/>
            <w:bottom w:val="none" w:sz="0" w:space="0" w:color="auto"/>
            <w:right w:val="none" w:sz="0" w:space="0" w:color="auto"/>
          </w:divBdr>
        </w:div>
        <w:div w:id="1601332456">
          <w:marLeft w:val="0"/>
          <w:marRight w:val="0"/>
          <w:marTop w:val="0"/>
          <w:marBottom w:val="0"/>
          <w:divBdr>
            <w:top w:val="none" w:sz="0" w:space="0" w:color="auto"/>
            <w:left w:val="none" w:sz="0" w:space="0" w:color="auto"/>
            <w:bottom w:val="none" w:sz="0" w:space="0" w:color="auto"/>
            <w:right w:val="none" w:sz="0" w:space="0" w:color="auto"/>
          </w:divBdr>
        </w:div>
        <w:div w:id="1678313910">
          <w:marLeft w:val="0"/>
          <w:marRight w:val="0"/>
          <w:marTop w:val="0"/>
          <w:marBottom w:val="0"/>
          <w:divBdr>
            <w:top w:val="none" w:sz="0" w:space="0" w:color="auto"/>
            <w:left w:val="none" w:sz="0" w:space="0" w:color="auto"/>
            <w:bottom w:val="none" w:sz="0" w:space="0" w:color="auto"/>
            <w:right w:val="none" w:sz="0" w:space="0" w:color="auto"/>
          </w:divBdr>
        </w:div>
        <w:div w:id="565336307">
          <w:marLeft w:val="0"/>
          <w:marRight w:val="0"/>
          <w:marTop w:val="0"/>
          <w:marBottom w:val="0"/>
          <w:divBdr>
            <w:top w:val="none" w:sz="0" w:space="0" w:color="auto"/>
            <w:left w:val="none" w:sz="0" w:space="0" w:color="auto"/>
            <w:bottom w:val="none" w:sz="0" w:space="0" w:color="auto"/>
            <w:right w:val="none" w:sz="0" w:space="0" w:color="auto"/>
          </w:divBdr>
        </w:div>
        <w:div w:id="2081442748">
          <w:marLeft w:val="0"/>
          <w:marRight w:val="0"/>
          <w:marTop w:val="0"/>
          <w:marBottom w:val="0"/>
          <w:divBdr>
            <w:top w:val="none" w:sz="0" w:space="0" w:color="auto"/>
            <w:left w:val="none" w:sz="0" w:space="0" w:color="auto"/>
            <w:bottom w:val="none" w:sz="0" w:space="0" w:color="auto"/>
            <w:right w:val="none" w:sz="0" w:space="0" w:color="auto"/>
          </w:divBdr>
        </w:div>
        <w:div w:id="1145707019">
          <w:marLeft w:val="0"/>
          <w:marRight w:val="0"/>
          <w:marTop w:val="0"/>
          <w:marBottom w:val="0"/>
          <w:divBdr>
            <w:top w:val="none" w:sz="0" w:space="0" w:color="auto"/>
            <w:left w:val="none" w:sz="0" w:space="0" w:color="auto"/>
            <w:bottom w:val="none" w:sz="0" w:space="0" w:color="auto"/>
            <w:right w:val="none" w:sz="0" w:space="0" w:color="auto"/>
          </w:divBdr>
        </w:div>
        <w:div w:id="1911885173">
          <w:marLeft w:val="0"/>
          <w:marRight w:val="0"/>
          <w:marTop w:val="0"/>
          <w:marBottom w:val="0"/>
          <w:divBdr>
            <w:top w:val="none" w:sz="0" w:space="0" w:color="auto"/>
            <w:left w:val="none" w:sz="0" w:space="0" w:color="auto"/>
            <w:bottom w:val="none" w:sz="0" w:space="0" w:color="auto"/>
            <w:right w:val="none" w:sz="0" w:space="0" w:color="auto"/>
          </w:divBdr>
        </w:div>
      </w:divsChild>
    </w:div>
    <w:div w:id="1043478948">
      <w:bodyDiv w:val="1"/>
      <w:marLeft w:val="0"/>
      <w:marRight w:val="0"/>
      <w:marTop w:val="0"/>
      <w:marBottom w:val="0"/>
      <w:divBdr>
        <w:top w:val="none" w:sz="0" w:space="0" w:color="auto"/>
        <w:left w:val="none" w:sz="0" w:space="0" w:color="auto"/>
        <w:bottom w:val="none" w:sz="0" w:space="0" w:color="auto"/>
        <w:right w:val="none" w:sz="0" w:space="0" w:color="auto"/>
      </w:divBdr>
    </w:div>
    <w:div w:id="1087192052">
      <w:bodyDiv w:val="1"/>
      <w:marLeft w:val="0"/>
      <w:marRight w:val="0"/>
      <w:marTop w:val="0"/>
      <w:marBottom w:val="0"/>
      <w:divBdr>
        <w:top w:val="none" w:sz="0" w:space="0" w:color="auto"/>
        <w:left w:val="none" w:sz="0" w:space="0" w:color="auto"/>
        <w:bottom w:val="none" w:sz="0" w:space="0" w:color="auto"/>
        <w:right w:val="none" w:sz="0" w:space="0" w:color="auto"/>
      </w:divBdr>
    </w:div>
    <w:div w:id="1108769868">
      <w:bodyDiv w:val="1"/>
      <w:marLeft w:val="0"/>
      <w:marRight w:val="0"/>
      <w:marTop w:val="0"/>
      <w:marBottom w:val="0"/>
      <w:divBdr>
        <w:top w:val="none" w:sz="0" w:space="0" w:color="auto"/>
        <w:left w:val="none" w:sz="0" w:space="0" w:color="auto"/>
        <w:bottom w:val="none" w:sz="0" w:space="0" w:color="auto"/>
        <w:right w:val="none" w:sz="0" w:space="0" w:color="auto"/>
      </w:divBdr>
    </w:div>
    <w:div w:id="1124615724">
      <w:bodyDiv w:val="1"/>
      <w:marLeft w:val="0"/>
      <w:marRight w:val="0"/>
      <w:marTop w:val="0"/>
      <w:marBottom w:val="0"/>
      <w:divBdr>
        <w:top w:val="none" w:sz="0" w:space="0" w:color="auto"/>
        <w:left w:val="none" w:sz="0" w:space="0" w:color="auto"/>
        <w:bottom w:val="none" w:sz="0" w:space="0" w:color="auto"/>
        <w:right w:val="none" w:sz="0" w:space="0" w:color="auto"/>
      </w:divBdr>
      <w:divsChild>
        <w:div w:id="1613629316">
          <w:marLeft w:val="0"/>
          <w:marRight w:val="0"/>
          <w:marTop w:val="0"/>
          <w:marBottom w:val="0"/>
          <w:divBdr>
            <w:top w:val="none" w:sz="0" w:space="0" w:color="auto"/>
            <w:left w:val="none" w:sz="0" w:space="0" w:color="auto"/>
            <w:bottom w:val="none" w:sz="0" w:space="0" w:color="auto"/>
            <w:right w:val="none" w:sz="0" w:space="0" w:color="auto"/>
          </w:divBdr>
        </w:div>
        <w:div w:id="1710572077">
          <w:marLeft w:val="0"/>
          <w:marRight w:val="0"/>
          <w:marTop w:val="0"/>
          <w:marBottom w:val="0"/>
          <w:divBdr>
            <w:top w:val="none" w:sz="0" w:space="0" w:color="auto"/>
            <w:left w:val="none" w:sz="0" w:space="0" w:color="auto"/>
            <w:bottom w:val="none" w:sz="0" w:space="0" w:color="auto"/>
            <w:right w:val="none" w:sz="0" w:space="0" w:color="auto"/>
          </w:divBdr>
        </w:div>
      </w:divsChild>
    </w:div>
    <w:div w:id="1191841865">
      <w:bodyDiv w:val="1"/>
      <w:marLeft w:val="0"/>
      <w:marRight w:val="0"/>
      <w:marTop w:val="0"/>
      <w:marBottom w:val="0"/>
      <w:divBdr>
        <w:top w:val="none" w:sz="0" w:space="0" w:color="auto"/>
        <w:left w:val="none" w:sz="0" w:space="0" w:color="auto"/>
        <w:bottom w:val="none" w:sz="0" w:space="0" w:color="auto"/>
        <w:right w:val="none" w:sz="0" w:space="0" w:color="auto"/>
      </w:divBdr>
      <w:divsChild>
        <w:div w:id="1905136315">
          <w:marLeft w:val="0"/>
          <w:marRight w:val="0"/>
          <w:marTop w:val="0"/>
          <w:marBottom w:val="0"/>
          <w:divBdr>
            <w:top w:val="none" w:sz="0" w:space="0" w:color="auto"/>
            <w:left w:val="none" w:sz="0" w:space="0" w:color="auto"/>
            <w:bottom w:val="none" w:sz="0" w:space="0" w:color="auto"/>
            <w:right w:val="none" w:sz="0" w:space="0" w:color="auto"/>
          </w:divBdr>
          <w:divsChild>
            <w:div w:id="1067798363">
              <w:marLeft w:val="0"/>
              <w:marRight w:val="0"/>
              <w:marTop w:val="0"/>
              <w:marBottom w:val="0"/>
              <w:divBdr>
                <w:top w:val="none" w:sz="0" w:space="0" w:color="auto"/>
                <w:left w:val="none" w:sz="0" w:space="0" w:color="auto"/>
                <w:bottom w:val="none" w:sz="0" w:space="0" w:color="auto"/>
                <w:right w:val="none" w:sz="0" w:space="0" w:color="auto"/>
              </w:divBdr>
              <w:divsChild>
                <w:div w:id="2045406004">
                  <w:marLeft w:val="0"/>
                  <w:marRight w:val="0"/>
                  <w:marTop w:val="0"/>
                  <w:marBottom w:val="0"/>
                  <w:divBdr>
                    <w:top w:val="none" w:sz="0" w:space="0" w:color="auto"/>
                    <w:left w:val="none" w:sz="0" w:space="0" w:color="auto"/>
                    <w:bottom w:val="none" w:sz="0" w:space="0" w:color="auto"/>
                    <w:right w:val="none" w:sz="0" w:space="0" w:color="auto"/>
                  </w:divBdr>
                  <w:divsChild>
                    <w:div w:id="18854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27788">
          <w:marLeft w:val="0"/>
          <w:marRight w:val="0"/>
          <w:marTop w:val="0"/>
          <w:marBottom w:val="0"/>
          <w:divBdr>
            <w:top w:val="none" w:sz="0" w:space="0" w:color="auto"/>
            <w:left w:val="none" w:sz="0" w:space="0" w:color="auto"/>
            <w:bottom w:val="none" w:sz="0" w:space="0" w:color="auto"/>
            <w:right w:val="none" w:sz="0" w:space="0" w:color="auto"/>
          </w:divBdr>
          <w:divsChild>
            <w:div w:id="378818927">
              <w:marLeft w:val="0"/>
              <w:marRight w:val="0"/>
              <w:marTop w:val="0"/>
              <w:marBottom w:val="0"/>
              <w:divBdr>
                <w:top w:val="none" w:sz="0" w:space="0" w:color="auto"/>
                <w:left w:val="none" w:sz="0" w:space="0" w:color="auto"/>
                <w:bottom w:val="none" w:sz="0" w:space="0" w:color="auto"/>
                <w:right w:val="none" w:sz="0" w:space="0" w:color="auto"/>
              </w:divBdr>
              <w:divsChild>
                <w:div w:id="665327728">
                  <w:marLeft w:val="0"/>
                  <w:marRight w:val="0"/>
                  <w:marTop w:val="0"/>
                  <w:marBottom w:val="0"/>
                  <w:divBdr>
                    <w:top w:val="none" w:sz="0" w:space="0" w:color="auto"/>
                    <w:left w:val="none" w:sz="0" w:space="0" w:color="auto"/>
                    <w:bottom w:val="none" w:sz="0" w:space="0" w:color="auto"/>
                    <w:right w:val="none" w:sz="0" w:space="0" w:color="auto"/>
                  </w:divBdr>
                  <w:divsChild>
                    <w:div w:id="3321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70159">
      <w:bodyDiv w:val="1"/>
      <w:marLeft w:val="0"/>
      <w:marRight w:val="0"/>
      <w:marTop w:val="0"/>
      <w:marBottom w:val="0"/>
      <w:divBdr>
        <w:top w:val="none" w:sz="0" w:space="0" w:color="auto"/>
        <w:left w:val="none" w:sz="0" w:space="0" w:color="auto"/>
        <w:bottom w:val="none" w:sz="0" w:space="0" w:color="auto"/>
        <w:right w:val="none" w:sz="0" w:space="0" w:color="auto"/>
      </w:divBdr>
    </w:div>
    <w:div w:id="1248226951">
      <w:bodyDiv w:val="1"/>
      <w:marLeft w:val="0"/>
      <w:marRight w:val="0"/>
      <w:marTop w:val="0"/>
      <w:marBottom w:val="0"/>
      <w:divBdr>
        <w:top w:val="none" w:sz="0" w:space="0" w:color="auto"/>
        <w:left w:val="none" w:sz="0" w:space="0" w:color="auto"/>
        <w:bottom w:val="none" w:sz="0" w:space="0" w:color="auto"/>
        <w:right w:val="none" w:sz="0" w:space="0" w:color="auto"/>
      </w:divBdr>
    </w:div>
    <w:div w:id="1293900842">
      <w:bodyDiv w:val="1"/>
      <w:marLeft w:val="0"/>
      <w:marRight w:val="0"/>
      <w:marTop w:val="0"/>
      <w:marBottom w:val="0"/>
      <w:divBdr>
        <w:top w:val="none" w:sz="0" w:space="0" w:color="auto"/>
        <w:left w:val="none" w:sz="0" w:space="0" w:color="auto"/>
        <w:bottom w:val="none" w:sz="0" w:space="0" w:color="auto"/>
        <w:right w:val="none" w:sz="0" w:space="0" w:color="auto"/>
      </w:divBdr>
      <w:divsChild>
        <w:div w:id="703866742">
          <w:marLeft w:val="0"/>
          <w:marRight w:val="0"/>
          <w:marTop w:val="0"/>
          <w:marBottom w:val="0"/>
          <w:divBdr>
            <w:top w:val="none" w:sz="0" w:space="0" w:color="auto"/>
            <w:left w:val="none" w:sz="0" w:space="0" w:color="auto"/>
            <w:bottom w:val="none" w:sz="0" w:space="0" w:color="auto"/>
            <w:right w:val="none" w:sz="0" w:space="0" w:color="auto"/>
          </w:divBdr>
          <w:divsChild>
            <w:div w:id="885485717">
              <w:marLeft w:val="0"/>
              <w:marRight w:val="0"/>
              <w:marTop w:val="0"/>
              <w:marBottom w:val="0"/>
              <w:divBdr>
                <w:top w:val="none" w:sz="0" w:space="0" w:color="auto"/>
                <w:left w:val="none" w:sz="0" w:space="0" w:color="auto"/>
                <w:bottom w:val="none" w:sz="0" w:space="0" w:color="auto"/>
                <w:right w:val="none" w:sz="0" w:space="0" w:color="auto"/>
              </w:divBdr>
              <w:divsChild>
                <w:div w:id="1674139559">
                  <w:marLeft w:val="0"/>
                  <w:marRight w:val="0"/>
                  <w:marTop w:val="0"/>
                  <w:marBottom w:val="0"/>
                  <w:divBdr>
                    <w:top w:val="none" w:sz="0" w:space="0" w:color="auto"/>
                    <w:left w:val="none" w:sz="0" w:space="0" w:color="auto"/>
                    <w:bottom w:val="none" w:sz="0" w:space="0" w:color="auto"/>
                    <w:right w:val="none" w:sz="0" w:space="0" w:color="auto"/>
                  </w:divBdr>
                  <w:divsChild>
                    <w:div w:id="730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16463">
          <w:marLeft w:val="0"/>
          <w:marRight w:val="0"/>
          <w:marTop w:val="0"/>
          <w:marBottom w:val="0"/>
          <w:divBdr>
            <w:top w:val="none" w:sz="0" w:space="0" w:color="auto"/>
            <w:left w:val="none" w:sz="0" w:space="0" w:color="auto"/>
            <w:bottom w:val="none" w:sz="0" w:space="0" w:color="auto"/>
            <w:right w:val="none" w:sz="0" w:space="0" w:color="auto"/>
          </w:divBdr>
          <w:divsChild>
            <w:div w:id="388235903">
              <w:marLeft w:val="0"/>
              <w:marRight w:val="0"/>
              <w:marTop w:val="0"/>
              <w:marBottom w:val="0"/>
              <w:divBdr>
                <w:top w:val="none" w:sz="0" w:space="0" w:color="auto"/>
                <w:left w:val="none" w:sz="0" w:space="0" w:color="auto"/>
                <w:bottom w:val="none" w:sz="0" w:space="0" w:color="auto"/>
                <w:right w:val="none" w:sz="0" w:space="0" w:color="auto"/>
              </w:divBdr>
              <w:divsChild>
                <w:div w:id="20399506">
                  <w:marLeft w:val="0"/>
                  <w:marRight w:val="0"/>
                  <w:marTop w:val="0"/>
                  <w:marBottom w:val="0"/>
                  <w:divBdr>
                    <w:top w:val="none" w:sz="0" w:space="0" w:color="auto"/>
                    <w:left w:val="none" w:sz="0" w:space="0" w:color="auto"/>
                    <w:bottom w:val="none" w:sz="0" w:space="0" w:color="auto"/>
                    <w:right w:val="none" w:sz="0" w:space="0" w:color="auto"/>
                  </w:divBdr>
                  <w:divsChild>
                    <w:div w:id="20698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5669">
      <w:bodyDiv w:val="1"/>
      <w:marLeft w:val="0"/>
      <w:marRight w:val="0"/>
      <w:marTop w:val="0"/>
      <w:marBottom w:val="0"/>
      <w:divBdr>
        <w:top w:val="none" w:sz="0" w:space="0" w:color="auto"/>
        <w:left w:val="none" w:sz="0" w:space="0" w:color="auto"/>
        <w:bottom w:val="none" w:sz="0" w:space="0" w:color="auto"/>
        <w:right w:val="none" w:sz="0" w:space="0" w:color="auto"/>
      </w:divBdr>
      <w:divsChild>
        <w:div w:id="1750536269">
          <w:marLeft w:val="0"/>
          <w:marRight w:val="0"/>
          <w:marTop w:val="0"/>
          <w:marBottom w:val="0"/>
          <w:divBdr>
            <w:top w:val="none" w:sz="0" w:space="0" w:color="auto"/>
            <w:left w:val="none" w:sz="0" w:space="0" w:color="auto"/>
            <w:bottom w:val="none" w:sz="0" w:space="0" w:color="auto"/>
            <w:right w:val="none" w:sz="0" w:space="0" w:color="auto"/>
          </w:divBdr>
        </w:div>
        <w:div w:id="1573198979">
          <w:marLeft w:val="0"/>
          <w:marRight w:val="0"/>
          <w:marTop w:val="0"/>
          <w:marBottom w:val="0"/>
          <w:divBdr>
            <w:top w:val="none" w:sz="0" w:space="0" w:color="auto"/>
            <w:left w:val="none" w:sz="0" w:space="0" w:color="auto"/>
            <w:bottom w:val="none" w:sz="0" w:space="0" w:color="auto"/>
            <w:right w:val="none" w:sz="0" w:space="0" w:color="auto"/>
          </w:divBdr>
        </w:div>
      </w:divsChild>
    </w:div>
    <w:div w:id="1606108261">
      <w:bodyDiv w:val="1"/>
      <w:marLeft w:val="0"/>
      <w:marRight w:val="0"/>
      <w:marTop w:val="0"/>
      <w:marBottom w:val="0"/>
      <w:divBdr>
        <w:top w:val="none" w:sz="0" w:space="0" w:color="auto"/>
        <w:left w:val="none" w:sz="0" w:space="0" w:color="auto"/>
        <w:bottom w:val="none" w:sz="0" w:space="0" w:color="auto"/>
        <w:right w:val="none" w:sz="0" w:space="0" w:color="auto"/>
      </w:divBdr>
    </w:div>
    <w:div w:id="1743258219">
      <w:bodyDiv w:val="1"/>
      <w:marLeft w:val="0"/>
      <w:marRight w:val="0"/>
      <w:marTop w:val="0"/>
      <w:marBottom w:val="0"/>
      <w:divBdr>
        <w:top w:val="none" w:sz="0" w:space="0" w:color="auto"/>
        <w:left w:val="none" w:sz="0" w:space="0" w:color="auto"/>
        <w:bottom w:val="none" w:sz="0" w:space="0" w:color="auto"/>
        <w:right w:val="none" w:sz="0" w:space="0" w:color="auto"/>
      </w:divBdr>
      <w:divsChild>
        <w:div w:id="756633765">
          <w:marLeft w:val="0"/>
          <w:marRight w:val="0"/>
          <w:marTop w:val="0"/>
          <w:marBottom w:val="0"/>
          <w:divBdr>
            <w:top w:val="none" w:sz="0" w:space="0" w:color="auto"/>
            <w:left w:val="none" w:sz="0" w:space="0" w:color="auto"/>
            <w:bottom w:val="none" w:sz="0" w:space="0" w:color="auto"/>
            <w:right w:val="none" w:sz="0" w:space="0" w:color="auto"/>
          </w:divBdr>
          <w:divsChild>
            <w:div w:id="1482237125">
              <w:marLeft w:val="0"/>
              <w:marRight w:val="0"/>
              <w:marTop w:val="0"/>
              <w:marBottom w:val="0"/>
              <w:divBdr>
                <w:top w:val="none" w:sz="0" w:space="0" w:color="auto"/>
                <w:left w:val="none" w:sz="0" w:space="0" w:color="auto"/>
                <w:bottom w:val="none" w:sz="0" w:space="0" w:color="auto"/>
                <w:right w:val="none" w:sz="0" w:space="0" w:color="auto"/>
              </w:divBdr>
              <w:divsChild>
                <w:div w:id="1101686476">
                  <w:marLeft w:val="0"/>
                  <w:marRight w:val="0"/>
                  <w:marTop w:val="0"/>
                  <w:marBottom w:val="0"/>
                  <w:divBdr>
                    <w:top w:val="none" w:sz="0" w:space="0" w:color="auto"/>
                    <w:left w:val="none" w:sz="0" w:space="0" w:color="auto"/>
                    <w:bottom w:val="none" w:sz="0" w:space="0" w:color="auto"/>
                    <w:right w:val="none" w:sz="0" w:space="0" w:color="auto"/>
                  </w:divBdr>
                  <w:divsChild>
                    <w:div w:id="118856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91689">
      <w:bodyDiv w:val="1"/>
      <w:marLeft w:val="0"/>
      <w:marRight w:val="0"/>
      <w:marTop w:val="0"/>
      <w:marBottom w:val="0"/>
      <w:divBdr>
        <w:top w:val="none" w:sz="0" w:space="0" w:color="auto"/>
        <w:left w:val="none" w:sz="0" w:space="0" w:color="auto"/>
        <w:bottom w:val="none" w:sz="0" w:space="0" w:color="auto"/>
        <w:right w:val="none" w:sz="0" w:space="0" w:color="auto"/>
      </w:divBdr>
    </w:div>
    <w:div w:id="1964800750">
      <w:bodyDiv w:val="1"/>
      <w:marLeft w:val="0"/>
      <w:marRight w:val="0"/>
      <w:marTop w:val="0"/>
      <w:marBottom w:val="0"/>
      <w:divBdr>
        <w:top w:val="none" w:sz="0" w:space="0" w:color="auto"/>
        <w:left w:val="none" w:sz="0" w:space="0" w:color="auto"/>
        <w:bottom w:val="none" w:sz="0" w:space="0" w:color="auto"/>
        <w:right w:val="none" w:sz="0" w:space="0" w:color="auto"/>
      </w:divBdr>
    </w:div>
    <w:div w:id="2009551034">
      <w:bodyDiv w:val="1"/>
      <w:marLeft w:val="0"/>
      <w:marRight w:val="0"/>
      <w:marTop w:val="0"/>
      <w:marBottom w:val="0"/>
      <w:divBdr>
        <w:top w:val="none" w:sz="0" w:space="0" w:color="auto"/>
        <w:left w:val="none" w:sz="0" w:space="0" w:color="auto"/>
        <w:bottom w:val="none" w:sz="0" w:space="0" w:color="auto"/>
        <w:right w:val="none" w:sz="0" w:space="0" w:color="auto"/>
      </w:divBdr>
    </w:div>
    <w:div w:id="2085562457">
      <w:bodyDiv w:val="1"/>
      <w:marLeft w:val="0"/>
      <w:marRight w:val="0"/>
      <w:marTop w:val="0"/>
      <w:marBottom w:val="0"/>
      <w:divBdr>
        <w:top w:val="none" w:sz="0" w:space="0" w:color="auto"/>
        <w:left w:val="none" w:sz="0" w:space="0" w:color="auto"/>
        <w:bottom w:val="none" w:sz="0" w:space="0" w:color="auto"/>
        <w:right w:val="none" w:sz="0" w:space="0" w:color="auto"/>
      </w:divBdr>
    </w:div>
    <w:div w:id="209199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FDF62-78C0-41FB-B70A-F1300D7A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11</Pages>
  <Words>3473</Words>
  <Characters>19801</Characters>
  <Application>Microsoft Office Word</Application>
  <DocSecurity>0</DocSecurity>
  <Lines>165</Lines>
  <Paragraphs>46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Geoecomar</Company>
  <LinksUpToDate>false</LinksUpToDate>
  <CharactersWithSpaces>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ANDREEA</dc:creator>
  <cp:lastModifiedBy>Ruxandra Zamfir</cp:lastModifiedBy>
  <cp:revision>10</cp:revision>
  <cp:lastPrinted>2024-12-06T15:20:00Z</cp:lastPrinted>
  <dcterms:created xsi:type="dcterms:W3CDTF">2024-12-12T12:01:00Z</dcterms:created>
  <dcterms:modified xsi:type="dcterms:W3CDTF">2024-12-20T09:44:00Z</dcterms:modified>
</cp:coreProperties>
</file>