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A13B4" w14:textId="4E2A25C4" w:rsidR="00FA1DF9" w:rsidRPr="008D2221" w:rsidRDefault="00FA1DF9" w:rsidP="00034474">
      <w:pPr>
        <w:pStyle w:val="Title"/>
        <w:jc w:val="both"/>
        <w:rPr>
          <w:rFonts w:asciiTheme="minorHAnsi" w:eastAsiaTheme="minorHAnsi" w:hAnsiTheme="minorHAnsi" w:cstheme="minorHAnsi"/>
          <w:i w:val="0"/>
          <w:iCs w:val="0"/>
          <w:kern w:val="2"/>
          <w:sz w:val="22"/>
          <w:szCs w:val="22"/>
          <w:lang w:val="en-US" w:eastAsia="en-US"/>
          <w14:ligatures w14:val="standardContextual"/>
        </w:rPr>
      </w:pPr>
      <w:r w:rsidRPr="008D2221">
        <w:rPr>
          <w:rFonts w:asciiTheme="minorHAnsi" w:eastAsiaTheme="minorHAnsi" w:hAnsiTheme="minorHAnsi" w:cstheme="minorHAnsi"/>
          <w:i w:val="0"/>
          <w:iCs w:val="0"/>
          <w:kern w:val="2"/>
          <w:sz w:val="22"/>
          <w:szCs w:val="22"/>
          <w:lang w:val="en-US" w:eastAsia="en-US"/>
          <w14:ligatures w14:val="standardContextual"/>
        </w:rPr>
        <w:t xml:space="preserve"> </w:t>
      </w:r>
    </w:p>
    <w:p w14:paraId="7112D323" w14:textId="77777777" w:rsidR="00FA1DF9" w:rsidRDefault="00FA1DF9" w:rsidP="00034474">
      <w:pPr>
        <w:pStyle w:val="Title"/>
        <w:jc w:val="both"/>
        <w:rPr>
          <w:rFonts w:asciiTheme="minorHAnsi" w:eastAsiaTheme="minorHAnsi" w:hAnsiTheme="minorHAnsi" w:cstheme="minorHAnsi"/>
          <w:b w:val="0"/>
          <w:bCs w:val="0"/>
          <w:i w:val="0"/>
          <w:iCs w:val="0"/>
          <w:kern w:val="2"/>
          <w:sz w:val="22"/>
          <w:szCs w:val="22"/>
          <w:lang w:val="en-US" w:eastAsia="en-US"/>
          <w14:ligatures w14:val="standardContextual"/>
        </w:rPr>
      </w:pPr>
      <w:r w:rsidRPr="00FA1DF9">
        <w:rPr>
          <w:rFonts w:asciiTheme="minorHAnsi" w:eastAsiaTheme="minorHAnsi" w:hAnsiTheme="minorHAnsi" w:cstheme="minorHAnsi"/>
          <w:i w:val="0"/>
          <w:iCs w:val="0"/>
          <w:kern w:val="2"/>
          <w:sz w:val="22"/>
          <w:szCs w:val="22"/>
          <w:lang w:val="en-US" w:eastAsia="en-US"/>
          <w14:ligatures w14:val="standardContextual"/>
        </w:rPr>
        <w:t>PN23300201, Contract no. 4N/30.12.2022 PN23300201: Applied research in recent deltaic sedimentary structures in order to highlight/parameterize the accumulations of marine mineral/energy resources</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w:t>
      </w:r>
    </w:p>
    <w:p w14:paraId="406AFBEE" w14:textId="77777777" w:rsidR="00FA1DF9" w:rsidRDefault="00FA1DF9" w:rsidP="00034474">
      <w:pPr>
        <w:pStyle w:val="Title"/>
        <w:jc w:val="both"/>
        <w:rPr>
          <w:rFonts w:asciiTheme="minorHAnsi" w:eastAsiaTheme="minorHAnsi" w:hAnsiTheme="minorHAnsi" w:cstheme="minorHAnsi"/>
          <w:b w:val="0"/>
          <w:bCs w:val="0"/>
          <w:i w:val="0"/>
          <w:iCs w:val="0"/>
          <w:kern w:val="2"/>
          <w:sz w:val="22"/>
          <w:szCs w:val="22"/>
          <w:lang w:val="en-US" w:eastAsia="en-US"/>
          <w14:ligatures w14:val="standardContextual"/>
        </w:rPr>
      </w:pPr>
    </w:p>
    <w:p w14:paraId="50EAE162" w14:textId="77777777" w:rsidR="00FA1DF9" w:rsidRDefault="00FA1DF9" w:rsidP="00034474">
      <w:pPr>
        <w:pStyle w:val="Title"/>
        <w:jc w:val="both"/>
        <w:rPr>
          <w:rFonts w:asciiTheme="minorHAnsi" w:eastAsiaTheme="minorHAnsi" w:hAnsiTheme="minorHAnsi" w:cstheme="minorHAnsi"/>
          <w:b w:val="0"/>
          <w:bCs w:val="0"/>
          <w:i w:val="0"/>
          <w:iCs w:val="0"/>
          <w:kern w:val="2"/>
          <w:sz w:val="22"/>
          <w:szCs w:val="22"/>
          <w:lang w:val="en-US" w:eastAsia="en-US"/>
          <w14:ligatures w14:val="standardContextual"/>
        </w:rPr>
      </w:pP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In 2024, the activities </w:t>
      </w:r>
      <w:r>
        <w:rPr>
          <w:rFonts w:asciiTheme="minorHAnsi" w:eastAsiaTheme="minorHAnsi" w:hAnsiTheme="minorHAnsi" w:cstheme="minorHAnsi"/>
          <w:b w:val="0"/>
          <w:bCs w:val="0"/>
          <w:i w:val="0"/>
          <w:iCs w:val="0"/>
          <w:kern w:val="2"/>
          <w:sz w:val="22"/>
          <w:szCs w:val="22"/>
          <w:lang w:val="en-US" w:eastAsia="en-US"/>
          <w14:ligatures w14:val="standardContextual"/>
        </w:rPr>
        <w:t xml:space="preserve">were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carried out, in accordance with the project implementation plan, </w:t>
      </w:r>
      <w:r>
        <w:rPr>
          <w:rFonts w:asciiTheme="minorHAnsi" w:eastAsiaTheme="minorHAnsi" w:hAnsiTheme="minorHAnsi" w:cstheme="minorHAnsi"/>
          <w:b w:val="0"/>
          <w:bCs w:val="0"/>
          <w:i w:val="0"/>
          <w:iCs w:val="0"/>
          <w:kern w:val="2"/>
          <w:sz w:val="22"/>
          <w:szCs w:val="22"/>
          <w:lang w:val="en-US" w:eastAsia="en-US"/>
          <w14:ligatures w14:val="standardContextual"/>
        </w:rPr>
        <w:t xml:space="preserve">as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three execution phases. </w:t>
      </w:r>
    </w:p>
    <w:p w14:paraId="20D5BC55" w14:textId="77777777" w:rsidR="008B0F9B" w:rsidRDefault="00FA1DF9" w:rsidP="008B0F9B">
      <w:pPr>
        <w:pStyle w:val="Title"/>
        <w:ind w:firstLine="720"/>
        <w:jc w:val="both"/>
        <w:rPr>
          <w:rFonts w:asciiTheme="minorHAnsi" w:eastAsiaTheme="minorHAnsi" w:hAnsiTheme="minorHAnsi" w:cstheme="minorHAnsi"/>
          <w:b w:val="0"/>
          <w:bCs w:val="0"/>
          <w:i w:val="0"/>
          <w:iCs w:val="0"/>
          <w:kern w:val="2"/>
          <w:sz w:val="22"/>
          <w:szCs w:val="22"/>
          <w:lang w:val="en-US" w:eastAsia="en-US"/>
          <w14:ligatures w14:val="standardContextual"/>
        </w:rPr>
      </w:pPr>
      <w:r w:rsidRPr="00FA1DF9">
        <w:rPr>
          <w:rFonts w:asciiTheme="minorHAnsi" w:eastAsiaTheme="minorHAnsi" w:hAnsiTheme="minorHAnsi" w:cstheme="minorHAnsi"/>
          <w:b w:val="0"/>
          <w:bCs w:val="0"/>
          <w:i w:val="0"/>
          <w:iCs w:val="0"/>
          <w:kern w:val="2"/>
          <w:sz w:val="22"/>
          <w:szCs w:val="22"/>
          <w:lang w:val="en-US" w:eastAsia="en-US"/>
          <w14:ligatures w14:val="standardContextual"/>
        </w:rPr>
        <w:t>In the first</w:t>
      </w:r>
      <w:r w:rsidRPr="00FA1DF9">
        <w:rPr>
          <w:rFonts w:asciiTheme="minorHAnsi" w:eastAsiaTheme="minorHAnsi" w:hAnsiTheme="minorHAnsi" w:cstheme="minorHAnsi"/>
          <w:i w:val="0"/>
          <w:iCs w:val="0"/>
          <w:kern w:val="2"/>
          <w:sz w:val="22"/>
          <w:szCs w:val="22"/>
          <w:lang w:val="en-US" w:eastAsia="en-US"/>
          <w14:ligatures w14:val="standardContextual"/>
        </w:rPr>
        <w:t xml:space="preserve"> phase - F4/2024</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in order to carry out phase F5 (acquisition of new data within a scientific research expedition), the information obtained in 2023 was </w:t>
      </w:r>
      <w:r>
        <w:rPr>
          <w:rFonts w:asciiTheme="minorHAnsi" w:eastAsiaTheme="minorHAnsi" w:hAnsiTheme="minorHAnsi" w:cstheme="minorHAnsi"/>
          <w:b w:val="0"/>
          <w:bCs w:val="0"/>
          <w:i w:val="0"/>
          <w:iCs w:val="0"/>
          <w:kern w:val="2"/>
          <w:sz w:val="22"/>
          <w:szCs w:val="22"/>
          <w:lang w:val="en-US" w:eastAsia="en-US"/>
          <w14:ligatures w14:val="standardContextual"/>
        </w:rPr>
        <w:t xml:space="preserve">synthetized </w:t>
      </w:r>
      <w:r w:rsidRPr="00FA1DF9">
        <w:rPr>
          <w:rFonts w:asciiTheme="minorHAnsi" w:eastAsiaTheme="minorHAnsi" w:hAnsiTheme="minorHAnsi" w:cstheme="minorHAnsi"/>
          <w:b w:val="0"/>
          <w:bCs w:val="0"/>
          <w:i w:val="0"/>
          <w:iCs w:val="0"/>
          <w:kern w:val="2"/>
          <w:sz w:val="22"/>
          <w:szCs w:val="22"/>
          <w:lang w:val="en-US" w:eastAsia="en-US"/>
          <w14:ligatures w14:val="standardContextual"/>
        </w:rPr>
        <w:t>and</w:t>
      </w:r>
      <w:r w:rsidR="008B0F9B">
        <w:rPr>
          <w:rFonts w:asciiTheme="minorHAnsi" w:eastAsiaTheme="minorHAnsi" w:hAnsiTheme="minorHAnsi" w:cstheme="minorHAnsi"/>
          <w:b w:val="0"/>
          <w:bCs w:val="0"/>
          <w:i w:val="0"/>
          <w:iCs w:val="0"/>
          <w:kern w:val="2"/>
          <w:sz w:val="22"/>
          <w:szCs w:val="22"/>
          <w:lang w:val="en-US" w:eastAsia="en-US"/>
          <w14:ligatures w14:val="standardContextual"/>
        </w:rPr>
        <w:t xml:space="preserve"> to be empoyed for planning the works to be done in phase 5 of the project.</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w:t>
      </w:r>
      <w:r w:rsidR="008B0F9B">
        <w:rPr>
          <w:rFonts w:asciiTheme="minorHAnsi" w:eastAsiaTheme="minorHAnsi" w:hAnsiTheme="minorHAnsi" w:cstheme="minorHAnsi"/>
          <w:b w:val="0"/>
          <w:bCs w:val="0"/>
          <w:i w:val="0"/>
          <w:iCs w:val="0"/>
          <w:kern w:val="2"/>
          <w:sz w:val="22"/>
          <w:szCs w:val="22"/>
          <w:lang w:val="en-US" w:eastAsia="en-US"/>
          <w14:ligatures w14:val="standardContextual"/>
        </w:rPr>
        <w:t xml:space="preserve">It was designed and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the methodology for the acquisition of multichannel seismic reflection data (by using new equipment, purchased from the previous stages of the core project) was analyzed. Also at this stage, the works (seismic acquisition profiles) for stage F5 were designed. </w:t>
      </w:r>
    </w:p>
    <w:p w14:paraId="340E457B" w14:textId="77777777" w:rsidR="008B0F9B" w:rsidRDefault="00FA1DF9" w:rsidP="008B0F9B">
      <w:pPr>
        <w:pStyle w:val="Title"/>
        <w:ind w:firstLine="720"/>
        <w:jc w:val="both"/>
        <w:rPr>
          <w:rFonts w:asciiTheme="minorHAnsi" w:eastAsiaTheme="minorHAnsi" w:hAnsiTheme="minorHAnsi" w:cstheme="minorHAnsi"/>
          <w:b w:val="0"/>
          <w:bCs w:val="0"/>
          <w:i w:val="0"/>
          <w:iCs w:val="0"/>
          <w:kern w:val="2"/>
          <w:sz w:val="22"/>
          <w:szCs w:val="22"/>
          <w:lang w:val="en-US" w:eastAsia="en-US"/>
          <w14:ligatures w14:val="standardContextual"/>
        </w:rPr>
      </w:pP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In the second phase of execution – </w:t>
      </w:r>
      <w:r w:rsidRPr="008B0F9B">
        <w:rPr>
          <w:rFonts w:asciiTheme="minorHAnsi" w:eastAsiaTheme="minorHAnsi" w:hAnsiTheme="minorHAnsi" w:cstheme="minorHAnsi"/>
          <w:i w:val="0"/>
          <w:iCs w:val="0"/>
          <w:kern w:val="2"/>
          <w:sz w:val="22"/>
          <w:szCs w:val="22"/>
          <w:lang w:val="en-US" w:eastAsia="en-US"/>
          <w14:ligatures w14:val="standardContextual"/>
        </w:rPr>
        <w:t>F5/2024</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the research expedition at sea was carried out, which had the unique </w:t>
      </w:r>
      <w:r w:rsidR="008B0F9B">
        <w:rPr>
          <w:rFonts w:asciiTheme="minorHAnsi" w:eastAsiaTheme="minorHAnsi" w:hAnsiTheme="minorHAnsi" w:cstheme="minorHAnsi"/>
          <w:b w:val="0"/>
          <w:bCs w:val="0"/>
          <w:i w:val="0"/>
          <w:iCs w:val="0"/>
          <w:kern w:val="2"/>
          <w:sz w:val="22"/>
          <w:szCs w:val="22"/>
          <w:lang w:val="en-US" w:eastAsia="en-US"/>
          <w14:ligatures w14:val="standardContextual"/>
        </w:rPr>
        <w:t xml:space="preserve">identifier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MN259. On this occasion, more than 1300 km of high and very high resolution seismic profiles were </w:t>
      </w:r>
      <w:r w:rsidR="008B0F9B">
        <w:rPr>
          <w:rFonts w:asciiTheme="minorHAnsi" w:eastAsiaTheme="minorHAnsi" w:hAnsiTheme="minorHAnsi" w:cstheme="minorHAnsi"/>
          <w:b w:val="0"/>
          <w:bCs w:val="0"/>
          <w:i w:val="0"/>
          <w:iCs w:val="0"/>
          <w:kern w:val="2"/>
          <w:sz w:val="22"/>
          <w:szCs w:val="22"/>
          <w:lang w:val="en-US" w:eastAsia="en-US"/>
          <w14:ligatures w14:val="standardContextual"/>
        </w:rPr>
        <w:t>accomplished</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with </w:t>
      </w:r>
      <w:r w:rsidR="008B0F9B">
        <w:rPr>
          <w:rFonts w:asciiTheme="minorHAnsi" w:eastAsiaTheme="minorHAnsi" w:hAnsiTheme="minorHAnsi" w:cstheme="minorHAnsi"/>
          <w:b w:val="0"/>
          <w:bCs w:val="0"/>
          <w:i w:val="0"/>
          <w:iCs w:val="0"/>
          <w:kern w:val="2"/>
          <w:sz w:val="22"/>
          <w:szCs w:val="22"/>
          <w:lang w:val="en-US" w:eastAsia="en-US"/>
          <w14:ligatures w14:val="standardContextual"/>
        </w:rPr>
        <w:t>the sub-bottom profiler</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equipment and </w:t>
      </w:r>
      <w:r w:rsidR="008B0F9B">
        <w:rPr>
          <w:rFonts w:asciiTheme="minorHAnsi" w:eastAsiaTheme="minorHAnsi" w:hAnsiTheme="minorHAnsi" w:cstheme="minorHAnsi"/>
          <w:b w:val="0"/>
          <w:bCs w:val="0"/>
          <w:i w:val="0"/>
          <w:iCs w:val="0"/>
          <w:kern w:val="2"/>
          <w:sz w:val="22"/>
          <w:szCs w:val="22"/>
          <w:lang w:val="en-US" w:eastAsia="en-US"/>
          <w14:ligatures w14:val="standardContextual"/>
        </w:rPr>
        <w:t>the new</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12-channel seismic reflection system. Also, during this stage, the documentation at metadata level of the newly acquired information (by processing navigation data) was carried out, information that completed the GIS base of the project. </w:t>
      </w:r>
    </w:p>
    <w:p w14:paraId="23E3A68B" w14:textId="64B2D9F6" w:rsidR="00034474" w:rsidRDefault="00FA1DF9" w:rsidP="008B0F9B">
      <w:pPr>
        <w:pStyle w:val="Title"/>
        <w:ind w:firstLine="720"/>
        <w:jc w:val="both"/>
        <w:rPr>
          <w:rFonts w:ascii="Calibri" w:hAnsi="Calibri"/>
          <w:b w:val="0"/>
          <w:bCs w:val="0"/>
          <w:i w:val="0"/>
          <w:iCs w:val="0"/>
          <w:color w:val="000000"/>
          <w:sz w:val="22"/>
          <w:szCs w:val="22"/>
        </w:rPr>
      </w:pP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In the last phase of execution </w:t>
      </w:r>
      <w:r w:rsidRPr="008B0F9B">
        <w:rPr>
          <w:rFonts w:asciiTheme="minorHAnsi" w:eastAsiaTheme="minorHAnsi" w:hAnsiTheme="minorHAnsi" w:cstheme="minorHAnsi"/>
          <w:i w:val="0"/>
          <w:iCs w:val="0"/>
          <w:kern w:val="2"/>
          <w:sz w:val="22"/>
          <w:szCs w:val="22"/>
          <w:lang w:val="en-US" w:eastAsia="en-US"/>
          <w14:ligatures w14:val="standardContextual"/>
        </w:rPr>
        <w:t>F6/2024</w:t>
      </w:r>
      <w:r w:rsidRPr="00FA1DF9">
        <w:rPr>
          <w:rFonts w:asciiTheme="minorHAnsi" w:eastAsiaTheme="minorHAnsi" w:hAnsiTheme="minorHAnsi" w:cstheme="minorHAnsi"/>
          <w:b w:val="0"/>
          <w:bCs w:val="0"/>
          <w:i w:val="0"/>
          <w:iCs w:val="0"/>
          <w:kern w:val="2"/>
          <w:sz w:val="22"/>
          <w:szCs w:val="22"/>
          <w:lang w:val="en-US" w:eastAsia="en-US"/>
          <w14:ligatures w14:val="standardContextual"/>
        </w:rPr>
        <w:t>, the data acquired during the previous phase of execution, the MN259 research expedition, were processed. As a result of the processing, digital GIS objects were made</w:t>
      </w:r>
      <w:r w:rsidR="008B0F9B">
        <w:rPr>
          <w:rFonts w:asciiTheme="minorHAnsi" w:eastAsiaTheme="minorHAnsi" w:hAnsiTheme="minorHAnsi" w:cstheme="minorHAnsi"/>
          <w:b w:val="0"/>
          <w:bCs w:val="0"/>
          <w:i w:val="0"/>
          <w:iCs w:val="0"/>
          <w:kern w:val="2"/>
          <w:sz w:val="22"/>
          <w:szCs w:val="22"/>
          <w:lang w:val="en-US" w:eastAsia="en-US"/>
          <w14:ligatures w14:val="standardContextual"/>
        </w:rPr>
        <w:t xml:space="preserve">, as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seismic time </w:t>
      </w:r>
      <w:r w:rsidR="008B0F9B">
        <w:rPr>
          <w:rFonts w:asciiTheme="minorHAnsi" w:eastAsiaTheme="minorHAnsi" w:hAnsiTheme="minorHAnsi" w:cstheme="minorHAnsi"/>
          <w:b w:val="0"/>
          <w:bCs w:val="0"/>
          <w:i w:val="0"/>
          <w:iCs w:val="0"/>
          <w:kern w:val="2"/>
          <w:sz w:val="22"/>
          <w:szCs w:val="22"/>
          <w:lang w:val="en-US" w:eastAsia="en-US"/>
          <w14:ligatures w14:val="standardContextual"/>
        </w:rPr>
        <w:t>cross-</w:t>
      </w:r>
      <w:r w:rsidRPr="00FA1DF9">
        <w:rPr>
          <w:rFonts w:asciiTheme="minorHAnsi" w:eastAsiaTheme="minorHAnsi" w:hAnsiTheme="minorHAnsi" w:cstheme="minorHAnsi"/>
          <w:b w:val="0"/>
          <w:bCs w:val="0"/>
          <w:i w:val="0"/>
          <w:iCs w:val="0"/>
          <w:kern w:val="2"/>
          <w:sz w:val="22"/>
          <w:szCs w:val="22"/>
          <w:lang w:val="en-US" w:eastAsia="en-US"/>
          <w14:ligatures w14:val="standardContextual"/>
        </w:rPr>
        <w:t>sections</w:t>
      </w:r>
      <w:r w:rsidR="008B0F9B">
        <w:rPr>
          <w:rFonts w:asciiTheme="minorHAnsi" w:eastAsiaTheme="minorHAnsi" w:hAnsiTheme="minorHAnsi" w:cstheme="minorHAnsi"/>
          <w:b w:val="0"/>
          <w:bCs w:val="0"/>
          <w:i w:val="0"/>
          <w:iCs w:val="0"/>
          <w:kern w:val="2"/>
          <w:sz w:val="22"/>
          <w:szCs w:val="22"/>
          <w:lang w:val="en-US" w:eastAsia="en-US"/>
          <w14:ligatures w14:val="standardContextual"/>
        </w:rPr>
        <w:t>,</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corresponding to </w:t>
      </w:r>
      <w:r w:rsidR="008B0F9B">
        <w:rPr>
          <w:rFonts w:asciiTheme="minorHAnsi" w:eastAsiaTheme="minorHAnsi" w:hAnsiTheme="minorHAnsi" w:cstheme="minorHAnsi"/>
          <w:b w:val="0"/>
          <w:bCs w:val="0"/>
          <w:i w:val="0"/>
          <w:iCs w:val="0"/>
          <w:kern w:val="2"/>
          <w:sz w:val="22"/>
          <w:szCs w:val="22"/>
          <w:lang w:val="en-US" w:eastAsia="en-US"/>
          <w14:ligatures w14:val="standardContextual"/>
        </w:rPr>
        <w:t>sub-bottom profiler</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data - SBP; seismic time </w:t>
      </w:r>
      <w:r w:rsidR="008B0F9B">
        <w:rPr>
          <w:rFonts w:asciiTheme="minorHAnsi" w:eastAsiaTheme="minorHAnsi" w:hAnsiTheme="minorHAnsi" w:cstheme="minorHAnsi"/>
          <w:b w:val="0"/>
          <w:bCs w:val="0"/>
          <w:i w:val="0"/>
          <w:iCs w:val="0"/>
          <w:kern w:val="2"/>
          <w:sz w:val="22"/>
          <w:szCs w:val="22"/>
          <w:lang w:val="en-US" w:eastAsia="en-US"/>
          <w14:ligatures w14:val="standardContextual"/>
        </w:rPr>
        <w:t>coross-</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sections corresponding to the data acquired </w:t>
      </w:r>
      <w:r w:rsidR="008B0F9B">
        <w:rPr>
          <w:rFonts w:asciiTheme="minorHAnsi" w:eastAsiaTheme="minorHAnsi" w:hAnsiTheme="minorHAnsi" w:cstheme="minorHAnsi"/>
          <w:b w:val="0"/>
          <w:bCs w:val="0"/>
          <w:i w:val="0"/>
          <w:iCs w:val="0"/>
          <w:kern w:val="2"/>
          <w:sz w:val="22"/>
          <w:szCs w:val="22"/>
          <w:lang w:val="en-US" w:eastAsia="en-US"/>
          <w14:ligatures w14:val="standardContextual"/>
        </w:rPr>
        <w:t xml:space="preserve">with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the multichannel reflection seismic method; the preliminary interpretation of the new information was carried out, </w:t>
      </w:r>
      <w:r w:rsidR="008D2221">
        <w:rPr>
          <w:rFonts w:asciiTheme="minorHAnsi" w:eastAsiaTheme="minorHAnsi" w:hAnsiTheme="minorHAnsi" w:cstheme="minorHAnsi"/>
          <w:b w:val="0"/>
          <w:bCs w:val="0"/>
          <w:i w:val="0"/>
          <w:iCs w:val="0"/>
          <w:kern w:val="2"/>
          <w:sz w:val="22"/>
          <w:szCs w:val="22"/>
          <w:lang w:val="en-US" w:eastAsia="en-US"/>
          <w14:ligatures w14:val="standardContextual"/>
        </w:rPr>
        <w:t xml:space="preserve">as well as </w:t>
      </w:r>
      <w:r w:rsidRPr="00FA1DF9">
        <w:rPr>
          <w:rFonts w:asciiTheme="minorHAnsi" w:eastAsiaTheme="minorHAnsi" w:hAnsiTheme="minorHAnsi" w:cstheme="minorHAnsi"/>
          <w:b w:val="0"/>
          <w:bCs w:val="0"/>
          <w:i w:val="0"/>
          <w:iCs w:val="0"/>
          <w:kern w:val="2"/>
          <w:sz w:val="22"/>
          <w:szCs w:val="22"/>
          <w:lang w:val="en-US" w:eastAsia="en-US"/>
          <w14:ligatures w14:val="standardContextual"/>
        </w:rPr>
        <w:t>the production of GIS objects result</w:t>
      </w:r>
      <w:r w:rsidR="008D2221">
        <w:rPr>
          <w:rFonts w:asciiTheme="minorHAnsi" w:eastAsiaTheme="minorHAnsi" w:hAnsiTheme="minorHAnsi" w:cstheme="minorHAnsi"/>
          <w:b w:val="0"/>
          <w:bCs w:val="0"/>
          <w:i w:val="0"/>
          <w:iCs w:val="0"/>
          <w:kern w:val="2"/>
          <w:sz w:val="22"/>
          <w:szCs w:val="22"/>
          <w:lang w:val="en-US" w:eastAsia="en-US"/>
          <w14:ligatures w14:val="standardContextual"/>
        </w:rPr>
        <w:t>ed</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from the interpretation of the </w:t>
      </w:r>
      <w:r w:rsidR="008D2221">
        <w:rPr>
          <w:rFonts w:asciiTheme="minorHAnsi" w:eastAsiaTheme="minorHAnsi" w:hAnsiTheme="minorHAnsi" w:cstheme="minorHAnsi"/>
          <w:b w:val="0"/>
          <w:bCs w:val="0"/>
          <w:i w:val="0"/>
          <w:iCs w:val="0"/>
          <w:kern w:val="2"/>
          <w:sz w:val="22"/>
          <w:szCs w:val="22"/>
          <w:lang w:val="en-US" w:eastAsia="en-US"/>
          <w14:ligatures w14:val="standardContextual"/>
        </w:rPr>
        <w:t>new data</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the normalization and inclusion of these digital objects in the project's GIS database; two actions were undertaken to disseminate the results, </w:t>
      </w:r>
      <w:r w:rsidR="008D2221">
        <w:rPr>
          <w:rFonts w:asciiTheme="minorHAnsi" w:eastAsiaTheme="minorHAnsi" w:hAnsiTheme="minorHAnsi" w:cstheme="minorHAnsi"/>
          <w:b w:val="0"/>
          <w:bCs w:val="0"/>
          <w:i w:val="0"/>
          <w:iCs w:val="0"/>
          <w:kern w:val="2"/>
          <w:sz w:val="22"/>
          <w:szCs w:val="22"/>
          <w:lang w:val="en-US" w:eastAsia="en-US"/>
          <w14:ligatures w14:val="standardContextual"/>
        </w:rPr>
        <w:t xml:space="preserve">first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by participating in the international workshop "18th Workshop of the International Lithosphere Program - Task Force Sedimentary Basins 07-11 Oct 2024 Kraków, Poland" and </w:t>
      </w:r>
      <w:r w:rsidR="008D2221">
        <w:rPr>
          <w:rFonts w:asciiTheme="minorHAnsi" w:eastAsiaTheme="minorHAnsi" w:hAnsiTheme="minorHAnsi" w:cstheme="minorHAnsi"/>
          <w:b w:val="0"/>
          <w:bCs w:val="0"/>
          <w:i w:val="0"/>
          <w:iCs w:val="0"/>
          <w:kern w:val="2"/>
          <w:sz w:val="22"/>
          <w:szCs w:val="22"/>
          <w:lang w:val="en-US" w:eastAsia="en-US"/>
          <w14:ligatures w14:val="standardContextual"/>
        </w:rPr>
        <w:t xml:space="preserve">the second one </w:t>
      </w:r>
      <w:r w:rsidRPr="00FA1DF9">
        <w:rPr>
          <w:rFonts w:asciiTheme="minorHAnsi" w:eastAsiaTheme="minorHAnsi" w:hAnsiTheme="minorHAnsi" w:cstheme="minorHAnsi"/>
          <w:b w:val="0"/>
          <w:bCs w:val="0"/>
          <w:i w:val="0"/>
          <w:iCs w:val="0"/>
          <w:kern w:val="2"/>
          <w:sz w:val="22"/>
          <w:szCs w:val="22"/>
          <w:lang w:val="en-US" w:eastAsia="en-US"/>
          <w14:ligatures w14:val="standardContextual"/>
        </w:rPr>
        <w:t>in the "9th edition of the GEOSCIENCE – International Symposium 14-16 November 2024 Bucharest" (</w:t>
      </w:r>
      <w:r w:rsidR="008D2221">
        <w:rPr>
          <w:rFonts w:asciiTheme="minorHAnsi" w:eastAsiaTheme="minorHAnsi" w:hAnsiTheme="minorHAnsi" w:cstheme="minorHAnsi"/>
          <w:b w:val="0"/>
          <w:bCs w:val="0"/>
          <w:i w:val="0"/>
          <w:iCs w:val="0"/>
          <w:kern w:val="2"/>
          <w:sz w:val="22"/>
          <w:szCs w:val="22"/>
          <w:lang w:val="en-US" w:eastAsia="en-US"/>
          <w14:ligatures w14:val="standardContextual"/>
        </w:rPr>
        <w:t>at</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 which GeoEcoMar was co-organizer); during the first dissemination action, the project implementation team presented the paper "Shallow methane accumulations on the Romanian continental shelf of the Black Sea", and at the second, the paper "Sedimentary evolution of the northwestern Black Sea shelf area during Pleistocene" Below, </w:t>
      </w:r>
      <w:r w:rsidR="008D2221">
        <w:rPr>
          <w:rFonts w:asciiTheme="minorHAnsi" w:eastAsiaTheme="minorHAnsi" w:hAnsiTheme="minorHAnsi" w:cstheme="minorHAnsi"/>
          <w:b w:val="0"/>
          <w:bCs w:val="0"/>
          <w:i w:val="0"/>
          <w:iCs w:val="0"/>
          <w:kern w:val="2"/>
          <w:sz w:val="22"/>
          <w:szCs w:val="22"/>
          <w:lang w:val="en-US" w:eastAsia="en-US"/>
          <w14:ligatures w14:val="standardContextual"/>
        </w:rPr>
        <w:t xml:space="preserve">is presented an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example, </w:t>
      </w:r>
      <w:r w:rsidR="008D2221">
        <w:rPr>
          <w:rFonts w:asciiTheme="minorHAnsi" w:eastAsiaTheme="minorHAnsi" w:hAnsiTheme="minorHAnsi" w:cstheme="minorHAnsi"/>
          <w:b w:val="0"/>
          <w:bCs w:val="0"/>
          <w:i w:val="0"/>
          <w:iCs w:val="0"/>
          <w:kern w:val="2"/>
          <w:sz w:val="22"/>
          <w:szCs w:val="22"/>
          <w:lang w:val="en-US" w:eastAsia="en-US"/>
          <w14:ligatures w14:val="standardContextual"/>
        </w:rPr>
        <w:t xml:space="preserve">of the </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interpreted seismic </w:t>
      </w:r>
      <w:r w:rsidR="008D2221">
        <w:rPr>
          <w:rFonts w:asciiTheme="minorHAnsi" w:eastAsiaTheme="minorHAnsi" w:hAnsiTheme="minorHAnsi" w:cstheme="minorHAnsi"/>
          <w:b w:val="0"/>
          <w:bCs w:val="0"/>
          <w:i w:val="0"/>
          <w:iCs w:val="0"/>
          <w:kern w:val="2"/>
          <w:sz w:val="22"/>
          <w:szCs w:val="22"/>
          <w:lang w:val="en-US" w:eastAsia="en-US"/>
          <w14:ligatures w14:val="standardContextual"/>
        </w:rPr>
        <w:t>cross-</w:t>
      </w:r>
      <w:r w:rsidRPr="00FA1DF9">
        <w:rPr>
          <w:rFonts w:asciiTheme="minorHAnsi" w:eastAsiaTheme="minorHAnsi" w:hAnsiTheme="minorHAnsi" w:cstheme="minorHAnsi"/>
          <w:b w:val="0"/>
          <w:bCs w:val="0"/>
          <w:i w:val="0"/>
          <w:iCs w:val="0"/>
          <w:kern w:val="2"/>
          <w:sz w:val="22"/>
          <w:szCs w:val="22"/>
          <w:lang w:val="en-US" w:eastAsia="en-US"/>
          <w14:ligatures w14:val="standardContextual"/>
        </w:rPr>
        <w:t xml:space="preserve">section. </w:t>
      </w:r>
    </w:p>
    <w:p w14:paraId="6F78DA51" w14:textId="3C609F63" w:rsidR="00034474" w:rsidRPr="009C3200" w:rsidRDefault="0002316C" w:rsidP="00034474">
      <w:pPr>
        <w:pStyle w:val="Title"/>
        <w:jc w:val="both"/>
        <w:rPr>
          <w:rFonts w:ascii="Calibri" w:hAnsi="Calibri"/>
          <w:b w:val="0"/>
          <w:bCs w:val="0"/>
          <w:i w:val="0"/>
          <w:iCs w:val="0"/>
          <w:color w:val="000000"/>
          <w:sz w:val="22"/>
          <w:szCs w:val="22"/>
        </w:rPr>
      </w:pPr>
      <w:r>
        <w:rPr>
          <w:rFonts w:asciiTheme="minorHAnsi" w:hAnsiTheme="minorHAnsi"/>
          <w:noProof/>
        </w:rPr>
        <w:drawing>
          <wp:anchor distT="0" distB="0" distL="114300" distR="114300" simplePos="0" relativeHeight="251659264" behindDoc="0" locked="0" layoutInCell="1" allowOverlap="1" wp14:anchorId="0DC897BE" wp14:editId="73F3E36B">
            <wp:simplePos x="0" y="0"/>
            <wp:positionH relativeFrom="column">
              <wp:posOffset>56515</wp:posOffset>
            </wp:positionH>
            <wp:positionV relativeFrom="paragraph">
              <wp:posOffset>283210</wp:posOffset>
            </wp:positionV>
            <wp:extent cx="5731510" cy="1574165"/>
            <wp:effectExtent l="0" t="0" r="2540" b="6985"/>
            <wp:wrapThrough wrapText="bothSides">
              <wp:wrapPolygon edited="0">
                <wp:start x="0" y="0"/>
                <wp:lineTo x="0" y="21434"/>
                <wp:lineTo x="21538" y="21434"/>
                <wp:lineTo x="21538" y="0"/>
                <wp:lineTo x="0" y="0"/>
              </wp:wrapPolygon>
            </wp:wrapThrough>
            <wp:docPr id="554788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788336" name="Picture 5547883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574165"/>
                    </a:xfrm>
                    <a:prstGeom prst="rect">
                      <a:avLst/>
                    </a:prstGeom>
                  </pic:spPr>
                </pic:pic>
              </a:graphicData>
            </a:graphic>
          </wp:anchor>
        </w:drawing>
      </w:r>
    </w:p>
    <w:p w14:paraId="37F8223E" w14:textId="77777777" w:rsidR="0002316C" w:rsidRDefault="0002316C" w:rsidP="008D2221">
      <w:pPr>
        <w:pStyle w:val="Title"/>
        <w:rPr>
          <w:rFonts w:asciiTheme="minorHAnsi" w:eastAsiaTheme="minorHAnsi" w:hAnsiTheme="minorHAnsi" w:cstheme="minorHAnsi"/>
          <w:b w:val="0"/>
          <w:bCs w:val="0"/>
          <w:i w:val="0"/>
          <w:iCs w:val="0"/>
          <w:kern w:val="2"/>
          <w:sz w:val="22"/>
          <w:szCs w:val="22"/>
          <w:lang w:val="en-US" w:eastAsia="en-US"/>
          <w14:ligatures w14:val="standardContextual"/>
        </w:rPr>
      </w:pPr>
    </w:p>
    <w:p w14:paraId="1588F969" w14:textId="6E68725C" w:rsidR="00034474" w:rsidRPr="00034474" w:rsidRDefault="008D2221" w:rsidP="008D2221">
      <w:pPr>
        <w:pStyle w:val="Title"/>
        <w:rPr>
          <w:rFonts w:cstheme="minorHAnsi"/>
          <w:sz w:val="24"/>
        </w:rPr>
      </w:pPr>
      <w:r w:rsidRPr="00FA1DF9">
        <w:rPr>
          <w:rFonts w:asciiTheme="minorHAnsi" w:eastAsiaTheme="minorHAnsi" w:hAnsiTheme="minorHAnsi" w:cstheme="minorHAnsi"/>
          <w:b w:val="0"/>
          <w:bCs w:val="0"/>
          <w:i w:val="0"/>
          <w:iCs w:val="0"/>
          <w:kern w:val="2"/>
          <w:sz w:val="22"/>
          <w:szCs w:val="22"/>
          <w:lang w:val="en-US" w:eastAsia="en-US"/>
          <w14:ligatures w14:val="standardContextual"/>
        </w:rPr>
        <w:t>Interpreted seismic time section (multichannel reflection seismic)</w:t>
      </w:r>
    </w:p>
    <w:sectPr w:rsidR="00034474" w:rsidRPr="00034474" w:rsidSect="00DD414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56610"/>
    <w:multiLevelType w:val="hybridMultilevel"/>
    <w:tmpl w:val="C1F2D4EE"/>
    <w:lvl w:ilvl="0" w:tplc="7E3E86E0">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25763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48"/>
    <w:rsid w:val="0002316C"/>
    <w:rsid w:val="0002662D"/>
    <w:rsid w:val="00027989"/>
    <w:rsid w:val="00034474"/>
    <w:rsid w:val="00034E19"/>
    <w:rsid w:val="001B4B48"/>
    <w:rsid w:val="002A1B33"/>
    <w:rsid w:val="002F341A"/>
    <w:rsid w:val="003178D3"/>
    <w:rsid w:val="00325BCB"/>
    <w:rsid w:val="0033144B"/>
    <w:rsid w:val="00447A78"/>
    <w:rsid w:val="005241FB"/>
    <w:rsid w:val="00574EC8"/>
    <w:rsid w:val="006D3603"/>
    <w:rsid w:val="007B7635"/>
    <w:rsid w:val="008541CD"/>
    <w:rsid w:val="008B0F9B"/>
    <w:rsid w:val="008D2221"/>
    <w:rsid w:val="0093256E"/>
    <w:rsid w:val="00994303"/>
    <w:rsid w:val="00A56B23"/>
    <w:rsid w:val="00AC1AF0"/>
    <w:rsid w:val="00B710E0"/>
    <w:rsid w:val="00B736EA"/>
    <w:rsid w:val="00C02117"/>
    <w:rsid w:val="00C46A9C"/>
    <w:rsid w:val="00C76611"/>
    <w:rsid w:val="00CE6458"/>
    <w:rsid w:val="00DC5000"/>
    <w:rsid w:val="00DD4143"/>
    <w:rsid w:val="00E17325"/>
    <w:rsid w:val="00F6508F"/>
    <w:rsid w:val="00F84A55"/>
    <w:rsid w:val="00FA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9899"/>
  <w15:chartTrackingRefBased/>
  <w15:docId w15:val="{CEDE7A60-321F-4823-8C22-7BAA565E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74"/>
    <w:pPr>
      <w:spacing w:after="0" w:line="240" w:lineRule="auto"/>
      <w:jc w:val="center"/>
    </w:pPr>
    <w:rPr>
      <w:rFonts w:ascii="Times New Roman" w:eastAsia="Times New Roman" w:hAnsi="Times New Roman" w:cs="Times New Roman"/>
      <w:b/>
      <w:bCs/>
      <w:i/>
      <w:iCs/>
      <w:kern w:val="0"/>
      <w:sz w:val="28"/>
      <w:szCs w:val="24"/>
      <w:lang w:val="ro-RO" w:eastAsia="ro-RO"/>
      <w14:ligatures w14:val="none"/>
    </w:rPr>
  </w:style>
  <w:style w:type="character" w:customStyle="1" w:styleId="TitleChar">
    <w:name w:val="Title Char"/>
    <w:basedOn w:val="DefaultParagraphFont"/>
    <w:link w:val="Title"/>
    <w:rsid w:val="00034474"/>
    <w:rPr>
      <w:rFonts w:ascii="Times New Roman" w:eastAsia="Times New Roman" w:hAnsi="Times New Roman" w:cs="Times New Roman"/>
      <w:b/>
      <w:bCs/>
      <w:i/>
      <w:iCs/>
      <w:kern w:val="0"/>
      <w:sz w:val="28"/>
      <w:szCs w:val="24"/>
      <w:lang w:val="ro-RO" w:eastAsia="ro-RO"/>
      <w14:ligatures w14:val="none"/>
    </w:rPr>
  </w:style>
  <w:style w:type="paragraph" w:styleId="ListParagraph">
    <w:name w:val="List Paragraph"/>
    <w:basedOn w:val="Normal"/>
    <w:uiPriority w:val="34"/>
    <w:qFormat/>
    <w:rsid w:val="00034474"/>
    <w:pPr>
      <w:spacing w:after="0" w:line="240" w:lineRule="auto"/>
      <w:ind w:left="720"/>
    </w:pPr>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Ion</dc:creator>
  <cp:keywords/>
  <dc:description/>
  <cp:lastModifiedBy>Ruxandra Zamfir</cp:lastModifiedBy>
  <cp:revision>2</cp:revision>
  <dcterms:created xsi:type="dcterms:W3CDTF">2024-12-19T09:23:00Z</dcterms:created>
  <dcterms:modified xsi:type="dcterms:W3CDTF">2024-12-19T09:23:00Z</dcterms:modified>
</cp:coreProperties>
</file>